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101" w:line="383" w:lineRule="auto"/>
        <w:ind w:right="236"/>
        <w:jc w:val="both"/>
        <w:rPr>
          <w:rFonts w:hint="eastAsia" w:ascii="仿宋_GB2312" w:hAnsi="仿宋_GB2312" w:eastAsia="仿宋_GB2312" w:cs="仿宋_GB2312"/>
          <w:spacing w:val="2"/>
          <w:sz w:val="28"/>
          <w:szCs w:val="28"/>
          <w:lang w:val="en-US" w:eastAsia="zh-CN"/>
        </w:rPr>
      </w:pPr>
      <w:r>
        <w:rPr>
          <w:rFonts w:hint="eastAsia" w:ascii="仿宋_GB2312" w:hAnsi="仿宋_GB2312" w:eastAsia="仿宋_GB2312" w:cs="仿宋_GB2312"/>
          <w:spacing w:val="2"/>
          <w:sz w:val="28"/>
          <w:szCs w:val="28"/>
          <w:lang w:val="en-US" w:eastAsia="zh-CN"/>
        </w:rPr>
        <w:t>附件一：</w:t>
      </w:r>
    </w:p>
    <w:tbl>
      <w:tblPr>
        <w:tblStyle w:val="3"/>
        <w:tblW w:w="9565" w:type="dxa"/>
        <w:tblInd w:w="-39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atLeast"/>
        </w:trPr>
        <w:tc>
          <w:tcPr>
            <w:tcW w:w="9565" w:type="dxa"/>
          </w:tcPr>
          <w:p>
            <w:pPr>
              <w:spacing w:before="101" w:line="383" w:lineRule="auto"/>
              <w:ind w:right="236"/>
              <w:jc w:val="center"/>
              <w:rPr>
                <w:rFonts w:hint="eastAsia" w:ascii="仿宋_GB2312" w:hAnsi="仿宋_GB2312" w:eastAsia="仿宋_GB2312" w:cs="仿宋_GB2312"/>
                <w:spacing w:val="2"/>
                <w:sz w:val="24"/>
                <w:szCs w:val="24"/>
                <w:vertAlign w:val="baseline"/>
                <w:lang w:val="en-US" w:eastAsia="zh-CN"/>
              </w:rPr>
            </w:pPr>
            <w:bookmarkStart w:id="0" w:name="_GoBack"/>
            <w:r>
              <w:rPr>
                <w:rFonts w:hint="eastAsia" w:ascii="仿宋_GB2312" w:hAnsi="仿宋_GB2312" w:eastAsia="仿宋_GB2312" w:cs="仿宋_GB2312"/>
                <w:b/>
                <w:bCs/>
                <w:spacing w:val="2"/>
                <w:sz w:val="28"/>
                <w:szCs w:val="28"/>
                <w:vertAlign w:val="baseline"/>
                <w:lang w:val="en-US" w:eastAsia="zh-CN"/>
              </w:rPr>
              <w:t>台式计算机参数</w:t>
            </w:r>
            <w:bookmarkEnd w:id="0"/>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30" w:hRule="atLeast"/>
        </w:trPr>
        <w:tc>
          <w:tcPr>
            <w:tcW w:w="9565" w:type="dxa"/>
          </w:tcPr>
          <w:p>
            <w:pPr>
              <w:spacing w:before="101" w:line="240" w:lineRule="auto"/>
              <w:ind w:right="236"/>
              <w:jc w:val="both"/>
              <w:rPr>
                <w:rFonts w:hint="eastAsia" w:ascii="仿宋_GB2312" w:hAnsi="仿宋_GB2312" w:eastAsia="仿宋_GB2312" w:cs="仿宋_GB2312"/>
                <w:spacing w:val="2"/>
                <w:sz w:val="24"/>
                <w:szCs w:val="24"/>
                <w:vertAlign w:val="baseline"/>
                <w:lang w:val="en-US" w:eastAsia="zh-CN"/>
              </w:rPr>
            </w:pPr>
            <w:r>
              <w:rPr>
                <w:rFonts w:hint="eastAsia" w:ascii="仿宋_GB2312" w:hAnsi="仿宋_GB2312" w:eastAsia="仿宋_GB2312" w:cs="仿宋_GB2312"/>
                <w:spacing w:val="2"/>
                <w:sz w:val="24"/>
                <w:szCs w:val="24"/>
                <w:vertAlign w:val="baseline"/>
                <w:lang w:val="en-US" w:eastAsia="zh-CN"/>
              </w:rPr>
              <w:t>处理器: NewCoreI5-12500或以上CPU,配备智能散热系统包括由BIOS管理的智能风扇通过对机箱内部的温度感应来调节风扇速度；</w:t>
            </w:r>
          </w:p>
          <w:p>
            <w:pPr>
              <w:spacing w:before="101" w:line="240" w:lineRule="auto"/>
              <w:ind w:right="236"/>
              <w:jc w:val="both"/>
              <w:rPr>
                <w:rFonts w:hint="eastAsia" w:ascii="仿宋_GB2312" w:hAnsi="仿宋_GB2312" w:eastAsia="仿宋_GB2312" w:cs="仿宋_GB2312"/>
                <w:spacing w:val="2"/>
                <w:sz w:val="24"/>
                <w:szCs w:val="24"/>
                <w:vertAlign w:val="baseline"/>
                <w:lang w:val="en-US" w:eastAsia="zh-CN"/>
              </w:rPr>
            </w:pPr>
            <w:r>
              <w:rPr>
                <w:rFonts w:hint="eastAsia" w:ascii="仿宋_GB2312" w:hAnsi="仿宋_GB2312" w:eastAsia="仿宋_GB2312" w:cs="仿宋_GB2312"/>
                <w:spacing w:val="2"/>
                <w:sz w:val="24"/>
                <w:szCs w:val="24"/>
                <w:vertAlign w:val="baseline"/>
                <w:lang w:val="en-US" w:eastAsia="zh-CN"/>
              </w:rPr>
              <w:t>★芯片组：英特尔® H670 Express或以上，主板Bios集成网络同传功能；</w:t>
            </w:r>
          </w:p>
          <w:p>
            <w:pPr>
              <w:spacing w:before="101" w:line="240" w:lineRule="auto"/>
              <w:ind w:right="236"/>
              <w:jc w:val="both"/>
              <w:rPr>
                <w:rFonts w:hint="eastAsia" w:ascii="仿宋_GB2312" w:hAnsi="仿宋_GB2312" w:eastAsia="仿宋_GB2312" w:cs="仿宋_GB2312"/>
                <w:spacing w:val="2"/>
                <w:sz w:val="24"/>
                <w:szCs w:val="24"/>
                <w:vertAlign w:val="baseline"/>
                <w:lang w:val="en-US" w:eastAsia="zh-CN"/>
              </w:rPr>
            </w:pPr>
            <w:r>
              <w:rPr>
                <w:rFonts w:hint="eastAsia" w:ascii="仿宋_GB2312" w:hAnsi="仿宋_GB2312" w:eastAsia="仿宋_GB2312" w:cs="仿宋_GB2312"/>
                <w:spacing w:val="2"/>
                <w:sz w:val="24"/>
                <w:szCs w:val="24"/>
                <w:vertAlign w:val="baseline"/>
                <w:lang w:val="en-US" w:eastAsia="zh-CN"/>
              </w:rPr>
              <w:t xml:space="preserve">内存：16GB DDR4，  2 个 DIMM 插槽 最大支持64 GB DDR4-3200SDRAM； </w:t>
            </w:r>
          </w:p>
          <w:p>
            <w:pPr>
              <w:spacing w:before="101" w:line="240" w:lineRule="auto"/>
              <w:ind w:right="236"/>
              <w:jc w:val="both"/>
              <w:rPr>
                <w:rFonts w:hint="eastAsia" w:ascii="仿宋_GB2312" w:hAnsi="仿宋_GB2312" w:eastAsia="仿宋_GB2312" w:cs="仿宋_GB2312"/>
                <w:spacing w:val="2"/>
                <w:sz w:val="24"/>
                <w:szCs w:val="24"/>
                <w:vertAlign w:val="baseline"/>
                <w:lang w:val="en-US" w:eastAsia="zh-CN"/>
              </w:rPr>
            </w:pPr>
            <w:r>
              <w:rPr>
                <w:rFonts w:hint="eastAsia" w:ascii="仿宋_GB2312" w:hAnsi="仿宋_GB2312" w:eastAsia="仿宋_GB2312" w:cs="仿宋_GB2312"/>
                <w:spacing w:val="2"/>
                <w:sz w:val="24"/>
                <w:szCs w:val="24"/>
                <w:vertAlign w:val="baseline"/>
                <w:lang w:val="en-US" w:eastAsia="zh-CN"/>
              </w:rPr>
              <w:t>硬盘容量：256G SSD+1T HDD硬盘；</w:t>
            </w:r>
          </w:p>
          <w:p>
            <w:pPr>
              <w:spacing w:before="101" w:line="240" w:lineRule="auto"/>
              <w:ind w:right="236"/>
              <w:jc w:val="both"/>
              <w:rPr>
                <w:rFonts w:hint="eastAsia" w:ascii="仿宋_GB2312" w:hAnsi="仿宋_GB2312" w:eastAsia="仿宋_GB2312" w:cs="仿宋_GB2312"/>
                <w:spacing w:val="2"/>
                <w:sz w:val="24"/>
                <w:szCs w:val="24"/>
                <w:vertAlign w:val="baseline"/>
                <w:lang w:val="en-US" w:eastAsia="zh-CN"/>
              </w:rPr>
            </w:pPr>
            <w:r>
              <w:rPr>
                <w:rFonts w:hint="eastAsia" w:ascii="仿宋_GB2312" w:hAnsi="仿宋_GB2312" w:eastAsia="仿宋_GB2312" w:cs="仿宋_GB2312"/>
                <w:spacing w:val="2"/>
                <w:sz w:val="24"/>
                <w:szCs w:val="24"/>
                <w:vertAlign w:val="baseline"/>
                <w:lang w:val="en-US" w:eastAsia="zh-CN"/>
              </w:rPr>
              <w:t xml:space="preserve">光驱：无； </w:t>
            </w:r>
          </w:p>
          <w:p>
            <w:pPr>
              <w:spacing w:before="101" w:line="240" w:lineRule="auto"/>
              <w:ind w:right="236"/>
              <w:jc w:val="both"/>
              <w:rPr>
                <w:rFonts w:hint="eastAsia" w:ascii="仿宋_GB2312" w:hAnsi="仿宋_GB2312" w:eastAsia="仿宋_GB2312" w:cs="仿宋_GB2312"/>
                <w:spacing w:val="2"/>
                <w:sz w:val="24"/>
                <w:szCs w:val="24"/>
                <w:vertAlign w:val="baseline"/>
                <w:lang w:val="en-US" w:eastAsia="zh-CN"/>
              </w:rPr>
            </w:pPr>
            <w:r>
              <w:rPr>
                <w:rFonts w:hint="eastAsia" w:ascii="仿宋_GB2312" w:hAnsi="仿宋_GB2312" w:eastAsia="仿宋_GB2312" w:cs="仿宋_GB2312"/>
                <w:spacing w:val="2"/>
                <w:sz w:val="24"/>
                <w:szCs w:val="24"/>
                <w:vertAlign w:val="baseline"/>
                <w:lang w:val="en-US" w:eastAsia="zh-CN"/>
              </w:rPr>
              <w:t>显卡:集显；</w:t>
            </w:r>
          </w:p>
          <w:p>
            <w:pPr>
              <w:spacing w:before="101" w:line="240" w:lineRule="auto"/>
              <w:ind w:right="236"/>
              <w:jc w:val="both"/>
              <w:rPr>
                <w:rFonts w:hint="eastAsia" w:ascii="仿宋_GB2312" w:hAnsi="仿宋_GB2312" w:eastAsia="仿宋_GB2312" w:cs="仿宋_GB2312"/>
                <w:spacing w:val="2"/>
                <w:sz w:val="24"/>
                <w:szCs w:val="24"/>
                <w:vertAlign w:val="baseline"/>
                <w:lang w:val="en-US" w:eastAsia="zh-CN"/>
              </w:rPr>
            </w:pPr>
            <w:r>
              <w:rPr>
                <w:rFonts w:hint="eastAsia" w:ascii="仿宋_GB2312" w:hAnsi="仿宋_GB2312" w:eastAsia="仿宋_GB2312" w:cs="仿宋_GB2312"/>
                <w:spacing w:val="2"/>
                <w:sz w:val="24"/>
                <w:szCs w:val="24"/>
                <w:vertAlign w:val="baseline"/>
                <w:lang w:val="en-US" w:eastAsia="zh-CN"/>
              </w:rPr>
              <w:t>网卡：集成10/100/1000M千兆以太网控制器,支持局域网唤醒(WOL)；</w:t>
            </w:r>
          </w:p>
          <w:p>
            <w:pPr>
              <w:spacing w:before="101" w:line="240" w:lineRule="auto"/>
              <w:ind w:right="236"/>
              <w:jc w:val="both"/>
              <w:rPr>
                <w:rFonts w:hint="eastAsia" w:ascii="仿宋_GB2312" w:hAnsi="仿宋_GB2312" w:eastAsia="仿宋_GB2312" w:cs="仿宋_GB2312"/>
                <w:spacing w:val="2"/>
                <w:sz w:val="24"/>
                <w:szCs w:val="24"/>
                <w:vertAlign w:val="baseline"/>
                <w:lang w:val="en-US" w:eastAsia="zh-CN"/>
              </w:rPr>
            </w:pPr>
            <w:r>
              <w:rPr>
                <w:rFonts w:hint="eastAsia" w:ascii="仿宋_GB2312" w:hAnsi="仿宋_GB2312" w:eastAsia="仿宋_GB2312" w:cs="仿宋_GB2312"/>
                <w:spacing w:val="2"/>
                <w:sz w:val="24"/>
                <w:szCs w:val="24"/>
                <w:vertAlign w:val="baseline"/>
                <w:lang w:val="en-US" w:eastAsia="zh-CN"/>
              </w:rPr>
              <w:t>▲音频：Realtek ALC3867 编解码器，前置通用音频插孔（3.5毫米，同一插孔可支持麦克风或耳机或CTIA耳麦）；</w:t>
            </w:r>
          </w:p>
          <w:p>
            <w:pPr>
              <w:spacing w:before="101" w:line="240" w:lineRule="auto"/>
              <w:ind w:right="236"/>
              <w:jc w:val="both"/>
              <w:rPr>
                <w:rFonts w:hint="eastAsia" w:ascii="仿宋_GB2312" w:hAnsi="仿宋_GB2312" w:eastAsia="仿宋_GB2312" w:cs="仿宋_GB2312"/>
                <w:spacing w:val="2"/>
                <w:sz w:val="24"/>
                <w:szCs w:val="24"/>
                <w:vertAlign w:val="baseline"/>
                <w:lang w:val="en-US" w:eastAsia="zh-CN"/>
              </w:rPr>
            </w:pPr>
            <w:r>
              <w:rPr>
                <w:rFonts w:hint="eastAsia" w:ascii="仿宋_GB2312" w:hAnsi="仿宋_GB2312" w:eastAsia="仿宋_GB2312" w:cs="仿宋_GB2312"/>
                <w:spacing w:val="2"/>
                <w:sz w:val="24"/>
                <w:szCs w:val="24"/>
                <w:vertAlign w:val="baseline"/>
                <w:lang w:val="en-US" w:eastAsia="zh-CN"/>
              </w:rPr>
              <w:t xml:space="preserve">键盘/鼠标：同一品牌键鼠套装； </w:t>
            </w:r>
          </w:p>
          <w:p>
            <w:pPr>
              <w:spacing w:before="101" w:line="240" w:lineRule="auto"/>
              <w:ind w:right="236"/>
              <w:jc w:val="both"/>
              <w:rPr>
                <w:rFonts w:hint="eastAsia" w:ascii="仿宋_GB2312" w:hAnsi="仿宋_GB2312" w:eastAsia="仿宋_GB2312" w:cs="仿宋_GB2312"/>
                <w:spacing w:val="2"/>
                <w:sz w:val="24"/>
                <w:szCs w:val="24"/>
                <w:vertAlign w:val="baseline"/>
                <w:lang w:val="en-US" w:eastAsia="zh-CN"/>
              </w:rPr>
            </w:pPr>
            <w:r>
              <w:rPr>
                <w:rFonts w:hint="eastAsia" w:ascii="仿宋_GB2312" w:hAnsi="仿宋_GB2312" w:eastAsia="仿宋_GB2312" w:cs="仿宋_GB2312"/>
                <w:spacing w:val="2"/>
                <w:sz w:val="24"/>
                <w:szCs w:val="24"/>
                <w:vertAlign w:val="baseline"/>
                <w:lang w:val="en-US" w:eastAsia="zh-CN"/>
              </w:rPr>
              <w:t xml:space="preserve">▲主板插槽：不少于1 个全高 PCI； 1 个 PCIe 3 x1；1 个 PCIe 4 x16；2 个 M.（1 个用于 WLAN 的 M.2 插槽和 1 个用于存储的 M.2 2242/2280 插槽。）；                                                                                        </w:t>
            </w:r>
          </w:p>
          <w:p>
            <w:pPr>
              <w:spacing w:before="101" w:line="240" w:lineRule="auto"/>
              <w:ind w:right="236"/>
              <w:jc w:val="both"/>
              <w:rPr>
                <w:rFonts w:hint="eastAsia" w:ascii="仿宋_GB2312" w:hAnsi="仿宋_GB2312" w:eastAsia="仿宋_GB2312" w:cs="仿宋_GB2312"/>
                <w:spacing w:val="2"/>
                <w:sz w:val="24"/>
                <w:szCs w:val="24"/>
                <w:vertAlign w:val="baseline"/>
                <w:lang w:val="en-US" w:eastAsia="zh-CN"/>
              </w:rPr>
            </w:pPr>
            <w:r>
              <w:rPr>
                <w:rFonts w:hint="eastAsia" w:ascii="仿宋_GB2312" w:hAnsi="仿宋_GB2312" w:eastAsia="仿宋_GB2312" w:cs="仿宋_GB2312"/>
                <w:spacing w:val="2"/>
                <w:sz w:val="24"/>
                <w:szCs w:val="24"/>
                <w:vertAlign w:val="baseline"/>
                <w:lang w:val="en-US" w:eastAsia="zh-CN"/>
              </w:rPr>
              <w:t>▲I/O:不少于8个USB接口（USB数据接口输出电压范围：4.75-5.25Vdc；USB数据接口输出电流范围：500mA-1500mA；USB数据接口无负载能量消耗：＜150mW；USB数据接口接触电流应不超过20uA）（提供制造厂商盖章的技术说明书或认证)</w:t>
            </w:r>
          </w:p>
          <w:p>
            <w:pPr>
              <w:spacing w:before="101" w:line="240" w:lineRule="auto"/>
              <w:ind w:right="236"/>
              <w:jc w:val="both"/>
              <w:rPr>
                <w:rFonts w:hint="eastAsia" w:ascii="仿宋_GB2312" w:hAnsi="仿宋_GB2312" w:eastAsia="仿宋_GB2312" w:cs="仿宋_GB2312"/>
                <w:spacing w:val="2"/>
                <w:sz w:val="24"/>
                <w:szCs w:val="24"/>
                <w:vertAlign w:val="baseline"/>
                <w:lang w:val="en-US" w:eastAsia="zh-CN"/>
              </w:rPr>
            </w:pPr>
            <w:r>
              <w:rPr>
                <w:rFonts w:hint="eastAsia" w:ascii="仿宋_GB2312" w:hAnsi="仿宋_GB2312" w:eastAsia="仿宋_GB2312" w:cs="仿宋_GB2312"/>
                <w:spacing w:val="2"/>
                <w:sz w:val="24"/>
                <w:szCs w:val="24"/>
                <w:vertAlign w:val="baseline"/>
                <w:lang w:val="en-US" w:eastAsia="zh-CN"/>
              </w:rPr>
              <w:t>前置：1 个耳机/麦克风组合插孔；2 个 SuperSpeed USB Type-A® 10Gbps 信率端口；4 个 SuperSpeed USB Type-A 5Gbps 信率端口；</w:t>
            </w:r>
          </w:p>
          <w:p>
            <w:pPr>
              <w:spacing w:before="101" w:line="240" w:lineRule="auto"/>
              <w:ind w:right="236"/>
              <w:jc w:val="both"/>
              <w:rPr>
                <w:rFonts w:hint="eastAsia" w:ascii="仿宋_GB2312" w:hAnsi="仿宋_GB2312" w:eastAsia="仿宋_GB2312" w:cs="仿宋_GB2312"/>
                <w:spacing w:val="2"/>
                <w:sz w:val="24"/>
                <w:szCs w:val="24"/>
                <w:vertAlign w:val="baseline"/>
                <w:lang w:val="en-US" w:eastAsia="zh-CN"/>
              </w:rPr>
            </w:pPr>
            <w:r>
              <w:rPr>
                <w:rFonts w:hint="eastAsia" w:ascii="仿宋_GB2312" w:hAnsi="仿宋_GB2312" w:eastAsia="仿宋_GB2312" w:cs="仿宋_GB2312"/>
                <w:spacing w:val="2"/>
                <w:sz w:val="24"/>
                <w:szCs w:val="24"/>
                <w:vertAlign w:val="baseline"/>
                <w:lang w:val="en-US" w:eastAsia="zh-CN"/>
              </w:rPr>
              <w:t>后置：1 个 HDMI；1 个音频输入；1 个音频输出；1 个电源接口；1 个 RJ-45；1 个 VGA；2 个 USB 2.0；1 个串口，支持扩展2 个 USB 2.0 Type-A；</w:t>
            </w:r>
          </w:p>
          <w:p>
            <w:pPr>
              <w:spacing w:before="101" w:line="240" w:lineRule="auto"/>
              <w:ind w:right="236"/>
              <w:jc w:val="both"/>
              <w:rPr>
                <w:rFonts w:hint="eastAsia" w:ascii="仿宋_GB2312" w:hAnsi="仿宋_GB2312" w:eastAsia="仿宋_GB2312" w:cs="仿宋_GB2312"/>
                <w:spacing w:val="2"/>
                <w:sz w:val="24"/>
                <w:szCs w:val="24"/>
                <w:vertAlign w:val="baseline"/>
                <w:lang w:val="en-US" w:eastAsia="zh-CN"/>
              </w:rPr>
            </w:pPr>
            <w:r>
              <w:rPr>
                <w:rFonts w:hint="eastAsia" w:ascii="仿宋_GB2312" w:hAnsi="仿宋_GB2312" w:eastAsia="仿宋_GB2312" w:cs="仿宋_GB2312"/>
                <w:spacing w:val="2"/>
                <w:sz w:val="24"/>
                <w:szCs w:val="24"/>
                <w:vertAlign w:val="baseline"/>
                <w:lang w:val="en-US" w:eastAsia="zh-CN"/>
              </w:rPr>
              <w:t>★机箱电源: 不低于180W瓦特 ，开关电源不低于90%典型效率，机箱不小于15L,机箱电源与主机必须同一品牌；免工具开启机箱面板，前置LED灯侦错告警系统，前置I/O，前置电源开关,机箱后部预留有机箱安全锁位孔；</w:t>
            </w:r>
          </w:p>
          <w:p>
            <w:pPr>
              <w:spacing w:before="101" w:line="240" w:lineRule="auto"/>
              <w:ind w:right="236"/>
              <w:jc w:val="both"/>
              <w:rPr>
                <w:rFonts w:hint="eastAsia" w:ascii="仿宋_GB2312" w:hAnsi="仿宋_GB2312" w:eastAsia="仿宋_GB2312" w:cs="仿宋_GB2312"/>
                <w:spacing w:val="2"/>
                <w:sz w:val="24"/>
                <w:szCs w:val="24"/>
                <w:vertAlign w:val="baseline"/>
                <w:lang w:val="en-US" w:eastAsia="zh-CN"/>
              </w:rPr>
            </w:pPr>
            <w:r>
              <w:rPr>
                <w:rFonts w:hint="eastAsia" w:ascii="仿宋_GB2312" w:hAnsi="仿宋_GB2312" w:eastAsia="仿宋_GB2312" w:cs="仿宋_GB2312"/>
                <w:spacing w:val="2"/>
                <w:sz w:val="24"/>
                <w:szCs w:val="24"/>
                <w:vertAlign w:val="baseline"/>
                <w:lang w:val="en-US" w:eastAsia="zh-CN"/>
              </w:rPr>
              <w:t>▲其它：原厂机身支持键盘鼠标线缆锁（可有效防止基础配件遗失），原厂自带固件TPM2.0安全芯片；</w:t>
            </w:r>
          </w:p>
          <w:p>
            <w:pPr>
              <w:spacing w:before="101" w:line="240" w:lineRule="auto"/>
              <w:ind w:right="236"/>
              <w:jc w:val="both"/>
              <w:rPr>
                <w:rFonts w:hint="eastAsia" w:ascii="仿宋_GB2312" w:hAnsi="仿宋_GB2312" w:eastAsia="仿宋_GB2312" w:cs="仿宋_GB2312"/>
                <w:spacing w:val="2"/>
                <w:sz w:val="24"/>
                <w:szCs w:val="24"/>
                <w:vertAlign w:val="baseline"/>
                <w:lang w:val="en-US" w:eastAsia="zh-CN"/>
              </w:rPr>
            </w:pPr>
            <w:r>
              <w:rPr>
                <w:rFonts w:hint="eastAsia" w:ascii="仿宋_GB2312" w:hAnsi="仿宋_GB2312" w:eastAsia="仿宋_GB2312" w:cs="仿宋_GB2312"/>
                <w:spacing w:val="2"/>
                <w:sz w:val="24"/>
                <w:szCs w:val="24"/>
                <w:vertAlign w:val="baseline"/>
                <w:lang w:val="en-US" w:eastAsia="zh-CN"/>
              </w:rPr>
              <w:t>▲显示器：同品牌23.8寸宽屏LED背光液晶显示器或以上， 具备“优化显示器的寿命”技术（提供制造厂商盖章的技术说明书或认证)</w:t>
            </w:r>
          </w:p>
          <w:p>
            <w:pPr>
              <w:spacing w:before="101" w:line="240" w:lineRule="auto"/>
              <w:ind w:right="236"/>
              <w:jc w:val="both"/>
              <w:rPr>
                <w:rFonts w:hint="eastAsia" w:ascii="仿宋_GB2312" w:hAnsi="仿宋_GB2312" w:eastAsia="仿宋_GB2312" w:cs="仿宋_GB2312"/>
                <w:spacing w:val="2"/>
                <w:sz w:val="24"/>
                <w:szCs w:val="24"/>
                <w:vertAlign w:val="baseline"/>
                <w:lang w:val="en-US" w:eastAsia="zh-CN"/>
              </w:rPr>
            </w:pPr>
            <w:r>
              <w:rPr>
                <w:rFonts w:hint="eastAsia" w:ascii="仿宋_GB2312" w:hAnsi="仿宋_GB2312" w:eastAsia="仿宋_GB2312" w:cs="仿宋_GB2312"/>
                <w:spacing w:val="2"/>
                <w:sz w:val="24"/>
                <w:szCs w:val="24"/>
                <w:vertAlign w:val="baseline"/>
                <w:lang w:val="en-US" w:eastAsia="zh-CN"/>
              </w:rPr>
              <w:t>整机质量：</w:t>
            </w:r>
          </w:p>
          <w:p>
            <w:pPr>
              <w:spacing w:before="101" w:line="240" w:lineRule="auto"/>
              <w:ind w:right="236"/>
              <w:jc w:val="both"/>
              <w:rPr>
                <w:rFonts w:hint="eastAsia" w:ascii="仿宋_GB2312" w:hAnsi="仿宋_GB2312" w:eastAsia="仿宋_GB2312" w:cs="仿宋_GB2312"/>
                <w:spacing w:val="2"/>
                <w:sz w:val="24"/>
                <w:szCs w:val="24"/>
                <w:vertAlign w:val="baseline"/>
                <w:lang w:val="en-US" w:eastAsia="zh-CN"/>
              </w:rPr>
            </w:pPr>
            <w:r>
              <w:rPr>
                <w:rFonts w:hint="eastAsia" w:ascii="仿宋_GB2312" w:hAnsi="仿宋_GB2312" w:eastAsia="仿宋_GB2312" w:cs="仿宋_GB2312"/>
                <w:spacing w:val="2"/>
                <w:sz w:val="24"/>
                <w:szCs w:val="24"/>
                <w:vertAlign w:val="baseline"/>
                <w:lang w:val="en-US" w:eastAsia="zh-CN"/>
              </w:rPr>
              <w:t>▲安全性：整机通过CNAS认可的颠震试验（中国军用标准）的检测，加速度7g，重复频率为30rpm，脉冲持续时间＞16ms，冲击1000次，产品可以正常工作。具备"计算机系统优化及带多向风扇的计算机系统"技术，辐射骚扰B级测试小于标准限值7db；国家电子计算机质检中心认可的平均无故障M1值不低于105万小时证书(以上认证在投标时需提供厂家盖章的权威机构出具的技术说明书或认证)</w:t>
            </w:r>
          </w:p>
          <w:p>
            <w:pPr>
              <w:spacing w:before="101" w:line="240" w:lineRule="auto"/>
              <w:ind w:right="236"/>
              <w:jc w:val="both"/>
              <w:rPr>
                <w:rFonts w:hint="eastAsia" w:ascii="仿宋_GB2312" w:hAnsi="仿宋_GB2312" w:eastAsia="仿宋_GB2312" w:cs="仿宋_GB2312"/>
                <w:spacing w:val="2"/>
                <w:sz w:val="24"/>
                <w:szCs w:val="24"/>
                <w:vertAlign w:val="baseline"/>
                <w:lang w:val="en-US" w:eastAsia="zh-CN"/>
              </w:rPr>
            </w:pPr>
            <w:r>
              <w:rPr>
                <w:rFonts w:hint="eastAsia" w:ascii="仿宋_GB2312" w:hAnsi="仿宋_GB2312" w:eastAsia="仿宋_GB2312" w:cs="仿宋_GB2312"/>
                <w:spacing w:val="2"/>
                <w:sz w:val="24"/>
                <w:szCs w:val="24"/>
                <w:vertAlign w:val="baseline"/>
                <w:lang w:val="en-US" w:eastAsia="zh-CN"/>
              </w:rPr>
              <w:t>▲服务质量：TSIA服务认证证书；原厂三年免费上门有限保修服务 (需提供相关资料和厂家开具售后服务承诺函并加盖公章)；</w:t>
            </w: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RiNjlkY2ExYjc0Y2QzMGFkMDliMjFkNmY5MDQ2NTAifQ=="/>
  </w:docVars>
  <w:rsids>
    <w:rsidRoot w:val="483E0F18"/>
    <w:rsid w:val="483E0F1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uiPriority w:val="0"/>
  </w:style>
  <w:style w:type="table" w:default="1" w:styleId="2">
    <w:name w:val="Normal Table"/>
    <w:autoRedefine/>
    <w:semiHidden/>
    <w:qFormat/>
    <w:uiPriority w:val="0"/>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Office_12.1.0.16364_F1E327BC-269C-435d-A152-05C5408002CA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2024-09-30T08:56:00Z</dcterms:created>
  <dc:creator>赖达权</dc:creator>
  <cp:lastModifiedBy>赖达权</cp:lastModifiedBy>
  <dcterms:modified xsi:type="dcterms:W3CDTF">2024-09-30T08:57:09Z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2052-12.1.0.16364</vt:lpwstr>
  </property>
  <property fmtid="{D5CDD505-2E9C-101B-9397-08002B2CF9AE}" pid="3" name="ICV">
    <vt:lpwstr>F3D2C45F63CB4359975953108F871636_11</vt:lpwstr>
  </property>
</Properties>
</file>