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5C6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856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用户需求书</w:t>
      </w:r>
    </w:p>
    <w:p w14:paraId="7715BB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856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</w:pPr>
    </w:p>
    <w:p w14:paraId="3A84E1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default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采购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项目内容</w:t>
      </w:r>
    </w:p>
    <w:p w14:paraId="5F524E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1.郁南县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人民医院202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年度财务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报表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审计及内部控制评价服务采购。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需在2026年8月前完成并出具报告。</w:t>
      </w:r>
    </w:p>
    <w:p w14:paraId="531F5C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2.郁南县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妇幼保健院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年度财务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报表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审计及内部控制评价服务采购。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需在2026年8月前完成并出具报告。</w:t>
      </w:r>
    </w:p>
    <w:p w14:paraId="3E5B0D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3.郁南县中医院2024、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年度财务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报表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审计及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2025年度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内部控制评价服务采购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。2024年财务报表审计需在2026年8月前完成并出具报告，其余需在2026年10月前完成并出具报告。</w:t>
      </w:r>
    </w:p>
    <w:p w14:paraId="58CAAD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</w:rPr>
        <w:t>二、采购需求概况</w:t>
      </w:r>
    </w:p>
    <w:p w14:paraId="172D78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6"/>
          <w:sz w:val="32"/>
          <w:szCs w:val="32"/>
        </w:rPr>
        <w:t>（一）财务报表审计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：根据《政府会计制度》、医院内部管理制度等相关规定，通过审查医院相关财务报表（包括资产负债表、收入费用总表、现金流量表、财政补助收支情况以及有关附表），评价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医院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年度会计报表数据是否真实完整、合法合规，是否公允反映医院的财务状况，发现存在风险，提出完善措施，并出具年度财务报表审计报告。</w:t>
      </w:r>
    </w:p>
    <w:p w14:paraId="50B0CC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6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pacing w:val="-6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spacing w:val="-6"/>
          <w:sz w:val="32"/>
          <w:szCs w:val="32"/>
          <w:lang w:eastAsia="zh-CN"/>
        </w:rPr>
        <w:t>）内部控制评价：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旨在全面评估医院内部控制设计有效性和运行有效性，重点审查单位层面的机构与职责、制度建设与执行、关键岗位及人员、信息化建设、监督管理等控制环境要素，以及业务层面预算管理、财务收支、采购流程、资产管理、建设项目、合同管理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eastAsia="zh-CN"/>
        </w:rPr>
        <w:t>、医疗业务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及科研经费使用等活动关键环节的合规性与风险防控措施。依据《行政事业单位内部控制规范（试行）》《行政事业单位内部控制评价办法》等法规要求，最终出具包含内控缺陷分析、风险等级评估及优化方案的内部控制评价报告。</w:t>
      </w:r>
    </w:p>
    <w:p w14:paraId="6D5F37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三、报名资格要求</w:t>
      </w:r>
    </w:p>
    <w:p w14:paraId="3A8019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1.具备省财政厅核发的《会计师事务所执业证书》，且经年检合格有效。具有履行审计服务的专业技术能力、合同履行能力及售后服务保障能力；</w:t>
      </w:r>
    </w:p>
    <w:p w14:paraId="31ACD4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2.在中国境内注册，在法律上、财务上独立，合法运作并独立于采购人的法人或负责人（具有独立法人资格），公司经营范围涵盖审计服务；</w:t>
      </w:r>
    </w:p>
    <w:p w14:paraId="79AE8B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3.符合《中华人民共和国政府采购法》第二十一条和第二十二条规定条件；</w:t>
      </w:r>
    </w:p>
    <w:p w14:paraId="365D62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4.具有良好的商业信誉和健全的财务会计制度；</w:t>
      </w:r>
    </w:p>
    <w:p w14:paraId="2C1A4B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5.有依法缴纳税收和社会保障资金的良好记录；</w:t>
      </w:r>
    </w:p>
    <w:p w14:paraId="28376C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6.未被列入信用中国网（www.creditchina.gov.cn）“失信被执行人、重大税收违法案件当事人名单、政府采购严重违法失信名单”记录名单；不处于中国政府采购网（www.ccgp.gov.cn）“政府采购严重违法失信行为信息记录”中的禁止参加政府采购活动期；</w:t>
      </w:r>
    </w:p>
    <w:p w14:paraId="282522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7.报名参加本次市场调研的服务商须具备相应的审计服务能力并入选“广东政府采购智慧云平台”供应商名录；</w:t>
      </w:r>
    </w:p>
    <w:p w14:paraId="7B80C9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8.服务商必须符合法律、行政法规规定的其他条件：单位负责人为同一人或者存在直接控股、管理关系的不同服务商，不得同时参加本次调研；</w:t>
      </w:r>
    </w:p>
    <w:p w14:paraId="019A6C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9.本项目不接受联合体参加报名，不允许报名服务商对市场调研项目进行分包或者转包；</w:t>
      </w:r>
    </w:p>
    <w:p w14:paraId="1E0756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10.具有开展医院同类业务的审计经验；</w:t>
      </w:r>
    </w:p>
    <w:p w14:paraId="66101A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11.近三年内无被财政等相关部门因审计质量问题予以行政处罚的记录；</w:t>
      </w:r>
    </w:p>
    <w:p w14:paraId="2E6153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32"/>
          <w:szCs w:val="32"/>
          <w:lang w:val="en-US" w:eastAsia="zh-CN"/>
        </w:rPr>
        <w:t>四、项目人员配置</w:t>
      </w:r>
    </w:p>
    <w:p w14:paraId="7F0312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至少派出3名审计人员负责该审计项目，项目工作总时长不少于10个工作日，其中驻场工作总时长不少于5个工作日，总工作量不少于30个人日。项目负责人、主审人须是注册会计师，其他审计人员具有中级会计师或助理会计师等相关职称。所派人员必须熟悉政府会计制度、医院财务制度、政府采购以及相关法律法规、规章制度。</w:t>
      </w:r>
    </w:p>
    <w:p w14:paraId="73C275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F3D3A"/>
    <w:rsid w:val="1A1E6AD6"/>
    <w:rsid w:val="2F7470EF"/>
    <w:rsid w:val="4165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2026-03-24T00:06:39Z</dcterms:created>
  <dc:creator>Administrator</dc:creator>
  <cp:lastModifiedBy>Jude</cp:lastModifiedBy>
  <dcterms:modified xsi:type="dcterms:W3CDTF">2026-03-24T00:11:16Z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eyJoZGlkIjoiYTg0NzE3ZDBmMTg3YjY3ZTgxNDM3N2IwYzQ1ODYzZGIiLCJ1c2VySWQiOiIzMTk4NTQyMTcifQ==</vt:lpwstr>
  </property>
  <property fmtid="{D5CDD505-2E9C-101B-9397-08002B2CF9AE}" pid="4" name="ICV">
    <vt:lpwstr>622039B50A0349829DA1DD46B69F0E64_12</vt:lpwstr>
  </property>
</Properties>
</file>