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郁南县人民医院购置担架车、折叠担架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val="en-US" w:eastAsia="zh-CN"/>
        </w:rPr>
        <w:t>第三次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市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场调研资料</w:t>
      </w:r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0FEF14D4"/>
    <w:rsid w:val="13F66B90"/>
    <w:rsid w:val="146E11ED"/>
    <w:rsid w:val="2A491FA3"/>
    <w:rsid w:val="2E621D01"/>
    <w:rsid w:val="2F14378C"/>
    <w:rsid w:val="36594712"/>
    <w:rsid w:val="395F2EB7"/>
    <w:rsid w:val="45C30600"/>
    <w:rsid w:val="46751E71"/>
    <w:rsid w:val="48943EDA"/>
    <w:rsid w:val="4E7A3112"/>
    <w:rsid w:val="51A8081B"/>
    <w:rsid w:val="53A61540"/>
    <w:rsid w:val="54EC28B1"/>
    <w:rsid w:val="581F40FC"/>
    <w:rsid w:val="5EC268C9"/>
    <w:rsid w:val="603C3F18"/>
    <w:rsid w:val="64643E6B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2026-01-12T08:50:09Z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