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0E299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综合评分表</w:t>
      </w:r>
    </w:p>
    <w:tbl>
      <w:tblPr>
        <w:tblStyle w:val="6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47"/>
        <w:gridCol w:w="737"/>
        <w:gridCol w:w="6962"/>
      </w:tblGrid>
      <w:tr w14:paraId="63108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16BF7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序号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0AB63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评分内容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B507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分值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F93FE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评分标准</w:t>
            </w:r>
            <w:bookmarkStart w:id="0" w:name="_GoBack"/>
            <w:bookmarkEnd w:id="0"/>
          </w:p>
        </w:tc>
      </w:tr>
      <w:tr w14:paraId="5776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9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1F63F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商务评分（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分）</w:t>
            </w:r>
          </w:p>
        </w:tc>
      </w:tr>
      <w:tr w14:paraId="2A268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C711E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2E53"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管理体系</w:t>
            </w:r>
          </w:p>
          <w:p w14:paraId="2474FAC7"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认证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F103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45D0E">
            <w:pPr>
              <w:adjustRightInd w:val="0"/>
              <w:snapToGrid w:val="0"/>
              <w:spacing w:line="240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根据投标人是否具备有效期内的以下管理体系认证进行评分：</w:t>
            </w:r>
          </w:p>
          <w:p w14:paraId="59724917">
            <w:pPr>
              <w:adjustRightInd w:val="0"/>
              <w:snapToGrid w:val="0"/>
              <w:spacing w:line="240" w:lineRule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安保人员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具有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年龄18到55岁，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体检合格，身体健康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退伍军人和持有保安证优先，需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:三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以上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人员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持有消防证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，每具备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1人加1分。</w:t>
            </w:r>
          </w:p>
          <w:p w14:paraId="298BFFBF">
            <w:pPr>
              <w:adjustRightInd w:val="0"/>
              <w:snapToGrid w:val="0"/>
              <w:spacing w:line="240" w:lineRule="auto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此项最高分不超过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分。</w:t>
            </w:r>
          </w:p>
        </w:tc>
      </w:tr>
      <w:tr w14:paraId="3782D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6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C5C18">
            <w:pPr>
              <w:pStyle w:val="9"/>
              <w:spacing w:line="240" w:lineRule="auto"/>
              <w:ind w:firstLine="0" w:firstLineChars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34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560E">
            <w:pPr>
              <w:spacing w:line="240" w:lineRule="auto"/>
              <w:jc w:val="center"/>
              <w:rPr>
                <w:rFonts w:hint="eastAsia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资质</w:t>
            </w:r>
            <w:r>
              <w:rPr>
                <w:rFonts w:hint="eastAsia" w:ascii="宋体" w:hAnsi="宋体" w:cs="宋体"/>
                <w:color w:val="000000"/>
                <w:kern w:val="0"/>
                <w:lang w:eastAsia="zh-CN"/>
              </w:rPr>
              <w:t>认证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D12E2">
            <w:pPr>
              <w:spacing w:line="240" w:lineRule="auto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3061E">
            <w:pPr>
              <w:spacing w:line="240" w:lineRule="auto"/>
              <w:jc w:val="left"/>
              <w:rPr>
                <w:rFonts w:hint="eastAsia" w:ascii="宋体" w:hAnsi="宋体"/>
                <w:snapToGrid w:val="0"/>
                <w:sz w:val="21"/>
                <w:szCs w:val="21"/>
              </w:rPr>
            </w:pPr>
            <w:r>
              <w:rPr>
                <w:rFonts w:hint="eastAsia" w:ascii="宋体" w:hAnsi="宋体"/>
                <w:snapToGrid w:val="0"/>
                <w:sz w:val="21"/>
                <w:szCs w:val="21"/>
                <w:lang w:val="en-US" w:eastAsia="zh-CN"/>
              </w:rPr>
              <w:t>投标单位必须具有公安部门颁发的保安服务许可证</w:t>
            </w:r>
            <w:r>
              <w:rPr>
                <w:rFonts w:hint="eastAsia" w:ascii="宋体" w:hAnsi="宋体"/>
                <w:snapToGrid w:val="0"/>
                <w:sz w:val="21"/>
                <w:szCs w:val="21"/>
              </w:rPr>
              <w:t>。</w:t>
            </w:r>
          </w:p>
          <w:p w14:paraId="4DE58D76">
            <w:pPr>
              <w:spacing w:line="240" w:lineRule="auto"/>
              <w:jc w:val="left"/>
              <w:rPr>
                <w:rFonts w:hint="default" w:ascii="宋体" w:hAnsi="宋体" w:eastAsiaTheme="minorEastAsia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napToGrid w:val="0"/>
                <w:sz w:val="21"/>
                <w:szCs w:val="21"/>
                <w:lang w:eastAsia="zh-CN"/>
              </w:rPr>
              <w:t>安保</w:t>
            </w:r>
            <w:r>
              <w:rPr>
                <w:rFonts w:hint="eastAsia" w:ascii="宋体" w:hAnsi="宋体"/>
                <w:snapToGrid w:val="0"/>
                <w:sz w:val="21"/>
                <w:szCs w:val="21"/>
              </w:rPr>
              <w:t>持有《保安员证》上岗。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每具备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1人加1分</w:t>
            </w:r>
            <w:r>
              <w:rPr>
                <w:rFonts w:hint="eastAsia" w:ascii="宋体" w:hAnsi="宋体"/>
                <w:snapToGrid w:val="0"/>
                <w:sz w:val="21"/>
                <w:szCs w:val="21"/>
                <w:lang w:val="en-US" w:eastAsia="zh-CN"/>
              </w:rPr>
              <w:t>，此项最高不超过4分</w:t>
            </w:r>
          </w:p>
        </w:tc>
      </w:tr>
      <w:tr w14:paraId="2A675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70A96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E72C4">
            <w:pPr>
              <w:spacing w:line="240" w:lineRule="auto"/>
              <w:ind w:firstLine="210" w:firstLineChars="100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项目业绩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4876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706DA">
            <w:pPr>
              <w:widowControl/>
              <w:spacing w:line="240" w:lineRule="auto"/>
              <w:jc w:val="left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近</w:t>
            </w:r>
            <w:r>
              <w:rPr>
                <w:rFonts w:hint="eastAsia" w:ascii="宋体" w:hAnsi="宋体" w:cs="宋体"/>
                <w:kern w:val="0"/>
                <w:szCs w:val="21"/>
              </w:rPr>
              <w:t>年以来签订的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安保</w:t>
            </w:r>
            <w:r>
              <w:rPr>
                <w:rFonts w:hint="eastAsia" w:ascii="宋体" w:hAnsi="宋体" w:cs="宋体"/>
                <w:kern w:val="0"/>
                <w:szCs w:val="21"/>
              </w:rPr>
              <w:t>服务项目业绩，每个得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分，最高得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Cs w:val="21"/>
              </w:rPr>
              <w:t>分。</w:t>
            </w:r>
          </w:p>
          <w:p w14:paraId="30D5F3D9"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（合同须提供复印件加盖公章,以签订合同的时间为准，同一项目不同年份的合同按一份计算，不重复计算分数。）</w:t>
            </w:r>
          </w:p>
        </w:tc>
      </w:tr>
      <w:tr w14:paraId="7F35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3AA6C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4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86B1C"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客户评价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E0F9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BBC8C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近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年以来签订的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安保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服务项目（必须为以上业绩情况中有效计分的业绩），获得项目用户考核评价为正面评价（优秀、优良、良好、满意或相当于类似评价），每份得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分，最高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分，同一项目不同年份的评价按一份计算，不重复计算分数（注：提供合同甲方或甲方项目主管部门盖章的评价文件，不提供不得分）。</w:t>
            </w:r>
          </w:p>
        </w:tc>
      </w:tr>
      <w:tr w14:paraId="7D05D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6BA8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C7572"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lang w:eastAsia="zh-CN"/>
              </w:rPr>
              <w:t>所投项目</w:t>
            </w:r>
            <w:r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>对用户需求书中</w:t>
            </w:r>
            <w:r>
              <w:rPr>
                <w:rFonts w:hint="eastAsia" w:asciiTheme="minorEastAsia" w:hAnsiTheme="minorEastAsia" w:cstheme="minorEastAsia"/>
                <w:color w:val="auto"/>
                <w:kern w:val="2"/>
                <w:sz w:val="21"/>
                <w:szCs w:val="21"/>
                <w:lang w:eastAsia="zh-CN"/>
              </w:rPr>
              <w:t>的承诺</w:t>
            </w:r>
            <w:r>
              <w:rPr>
                <w:rFonts w:asciiTheme="minorEastAsia" w:hAnsiTheme="minorEastAsia" w:eastAsiaTheme="minorEastAsia" w:cstheme="minorEastAsia"/>
                <w:color w:val="auto"/>
                <w:kern w:val="2"/>
                <w:sz w:val="21"/>
                <w:szCs w:val="21"/>
              </w:rPr>
              <w:t>符合性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DC15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4BB632">
            <w:pPr>
              <w:spacing w:line="240" w:lineRule="auto"/>
              <w:jc w:val="left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所投</w:t>
            </w:r>
            <w:r>
              <w:rPr>
                <w:rFonts w:hint="eastAsia"/>
                <w:lang w:eastAsia="zh-CN"/>
              </w:rPr>
              <w:t>项目需求满足标书中“采购项目商务要求基本要求、总体要求”，每满足一项加</w:t>
            </w:r>
            <w:r>
              <w:rPr>
                <w:rFonts w:hint="eastAsia"/>
                <w:lang w:val="en-US" w:eastAsia="zh-CN"/>
              </w:rPr>
              <w:t>1分，最高</w:t>
            </w:r>
            <w:r>
              <w:rPr>
                <w:rFonts w:hint="eastAsia"/>
              </w:rPr>
              <w:t>得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分；</w:t>
            </w:r>
            <w:r>
              <w:rPr>
                <w:rFonts w:hint="eastAsia"/>
                <w:lang w:eastAsia="zh-CN"/>
              </w:rPr>
              <w:t>此项</w:t>
            </w:r>
            <w:r>
              <w:rPr>
                <w:rFonts w:hint="eastAsia"/>
              </w:rPr>
              <w:t>不响应带▲号</w:t>
            </w:r>
            <w:r>
              <w:rPr>
                <w:rFonts w:hint="eastAsia"/>
                <w:lang w:eastAsia="zh-CN"/>
              </w:rPr>
              <w:t>或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eastAsia="zh-CN"/>
              </w:rPr>
              <w:t>号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  <w:lang w:eastAsia="zh-CN"/>
              </w:rPr>
              <w:t>需求的得</w:t>
            </w:r>
            <w:r>
              <w:rPr>
                <w:rFonts w:hint="eastAsia"/>
                <w:lang w:val="en-US" w:eastAsia="zh-CN"/>
              </w:rPr>
              <w:t>0</w:t>
            </w:r>
            <w:r>
              <w:rPr>
                <w:rFonts w:hint="eastAsia"/>
                <w:lang w:eastAsia="zh-CN"/>
              </w:rPr>
              <w:t>分。</w:t>
            </w:r>
          </w:p>
          <w:p w14:paraId="3DAD3627">
            <w:pPr>
              <w:spacing w:line="240" w:lineRule="auto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此项最高分不超过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分。</w:t>
            </w:r>
          </w:p>
        </w:tc>
      </w:tr>
      <w:tr w14:paraId="7C13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9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805D6"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</w:rPr>
              <w:t>技术评分（</w:t>
            </w: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</w:rPr>
              <w:t>分）</w:t>
            </w:r>
          </w:p>
        </w:tc>
      </w:tr>
      <w:tr w14:paraId="645C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31317">
            <w:pPr>
              <w:tabs>
                <w:tab w:val="left" w:pos="8610"/>
              </w:tabs>
              <w:spacing w:line="240" w:lineRule="auto"/>
              <w:ind w:firstLine="210" w:firstLineChars="100"/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1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0C3C"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突发事件应急响应能力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D776B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C0889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针对医疗纠纷、自然灾害、突发治安事件及公共卫生事件（如疫情防控）等应急预案进行评审：</w:t>
            </w:r>
          </w:p>
          <w:p w14:paraId="40C9B4DB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1、预案科学合理、内容完整、详细、切实可行，得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分； </w:t>
            </w:r>
          </w:p>
          <w:p w14:paraId="38CF3707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2、预案比较科学合理、内容比较完整、详细、可行，得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分；</w:t>
            </w:r>
          </w:p>
          <w:p w14:paraId="12E21367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 预案基本科学合理、内容基本完整、可行，得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分；</w:t>
            </w:r>
          </w:p>
          <w:p w14:paraId="2A1CDCA0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4、不提供不得分。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</w:p>
        </w:tc>
      </w:tr>
    </w:tbl>
    <w:p w14:paraId="2A6EEE55"/>
    <w:tbl>
      <w:tblPr>
        <w:tblStyle w:val="6"/>
        <w:tblW w:w="97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347"/>
        <w:gridCol w:w="737"/>
        <w:gridCol w:w="6962"/>
      </w:tblGrid>
      <w:tr w14:paraId="5D926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C8C09">
            <w:pPr>
              <w:tabs>
                <w:tab w:val="left" w:pos="8610"/>
              </w:tabs>
              <w:spacing w:line="240" w:lineRule="auto"/>
              <w:ind w:firstLine="210" w:firstLineChars="100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2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4E6F1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安保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服务</w:t>
            </w:r>
          </w:p>
          <w:p w14:paraId="5E90A52E"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方案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F35FA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6D260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提出各项</w:t>
            </w:r>
            <w:r>
              <w:rPr>
                <w:rFonts w:hint="eastAsia" w:ascii="宋体" w:hAnsi="宋体"/>
                <w:szCs w:val="21"/>
                <w:lang w:eastAsia="zh-CN"/>
              </w:rPr>
              <w:t>安保服务（停车场管理、消防安全巡查、日常安全秩序管理等）</w:t>
            </w:r>
            <w:r>
              <w:rPr>
                <w:rFonts w:hint="eastAsia" w:ascii="宋体" w:hAnsi="宋体"/>
                <w:szCs w:val="21"/>
              </w:rPr>
              <w:t>的具体管理方案、服务措施。</w:t>
            </w:r>
          </w:p>
          <w:p w14:paraId="6D26B247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1、方案完整详细，科学合理，亮点多，可行性强，完全适用且优于本项目用户需求，得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分；</w:t>
            </w:r>
          </w:p>
          <w:p w14:paraId="3E65FFF7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2、方案架构基本完整，较为合理，完全适用本项目用户需求，得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>分；</w:t>
            </w:r>
          </w:p>
          <w:p w14:paraId="37949220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3、方案架构不完整，亮点不多，针对性不强，不能完全适用本项目用户需求，得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1"/>
              </w:rPr>
              <w:t>分；</w:t>
            </w:r>
          </w:p>
          <w:p w14:paraId="149D5CEA">
            <w:pPr>
              <w:spacing w:line="240" w:lineRule="auto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</w:rPr>
              <w:t>4、未体现上述内容的不得分。</w:t>
            </w:r>
          </w:p>
        </w:tc>
      </w:tr>
      <w:tr w14:paraId="3FC15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E2F9F">
            <w:pPr>
              <w:tabs>
                <w:tab w:val="left" w:pos="8610"/>
              </w:tabs>
              <w:spacing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4FEA1"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运作流程和管理方式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469A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7C598">
            <w:pPr>
              <w:widowControl/>
              <w:spacing w:line="240" w:lineRule="auto"/>
              <w:textAlignment w:val="center"/>
              <w:rPr>
                <w:rFonts w:hint="eastAsia" w:ascii="宋体" w:hAnsi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具备</w:t>
            </w:r>
            <w:r>
              <w:rPr>
                <w:rFonts w:hint="eastAsia" w:ascii="宋体" w:hAnsi="宋体"/>
                <w:szCs w:val="21"/>
              </w:rPr>
              <w:t>各项</w:t>
            </w:r>
            <w:r>
              <w:rPr>
                <w:rFonts w:hint="eastAsia" w:ascii="宋体" w:hAnsi="宋体"/>
                <w:szCs w:val="21"/>
                <w:lang w:eastAsia="zh-CN"/>
              </w:rPr>
              <w:t>安保服务（停车场管理、消防安全巡查、日常安全秩序管理等）</w:t>
            </w:r>
            <w:r>
              <w:rPr>
                <w:rFonts w:hint="eastAsia" w:ascii="宋体" w:hAnsi="宋体"/>
                <w:szCs w:val="21"/>
              </w:rPr>
              <w:t>的</w:t>
            </w:r>
            <w:r>
              <w:rPr>
                <w:rFonts w:hint="eastAsia" w:ascii="宋体" w:hAnsi="宋体"/>
                <w:szCs w:val="21"/>
                <w:lang w:eastAsia="zh-CN"/>
              </w:rPr>
              <w:t>提供相应管理制度。</w:t>
            </w:r>
          </w:p>
          <w:p w14:paraId="3DE3D15C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1、</w:t>
            </w:r>
            <w:r>
              <w:rPr>
                <w:rFonts w:hint="eastAsia" w:ascii="宋体" w:hAnsi="宋体"/>
                <w:szCs w:val="21"/>
                <w:lang w:eastAsia="zh-CN"/>
              </w:rPr>
              <w:t>管理制度合理执行性强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  <w:lang w:eastAsia="zh-CN"/>
              </w:rPr>
              <w:t>制度完全满足采购人的需求的，</w:t>
            </w:r>
            <w:r>
              <w:rPr>
                <w:rFonts w:hint="eastAsia" w:ascii="宋体" w:hAnsi="宋体"/>
                <w:szCs w:val="21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szCs w:val="21"/>
              </w:rPr>
              <w:t>分；</w:t>
            </w:r>
          </w:p>
          <w:p w14:paraId="052D080D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</w:t>
            </w:r>
            <w:r>
              <w:rPr>
                <w:rFonts w:hint="eastAsia" w:ascii="宋体" w:hAnsi="宋体"/>
                <w:szCs w:val="21"/>
                <w:lang w:eastAsia="zh-CN"/>
              </w:rPr>
              <w:t>管理制度较为合理执行一般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  <w:lang w:eastAsia="zh-CN"/>
              </w:rPr>
              <w:t>制度基本满足采购人的需求的，</w:t>
            </w:r>
            <w:r>
              <w:rPr>
                <w:rFonts w:hint="eastAsia" w:ascii="宋体" w:hAnsi="宋体"/>
                <w:szCs w:val="21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>分；</w:t>
            </w:r>
          </w:p>
          <w:p w14:paraId="06A55A10">
            <w:pPr>
              <w:widowControl/>
              <w:spacing w:line="240" w:lineRule="auto"/>
              <w:textAlignment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3、</w:t>
            </w:r>
            <w:r>
              <w:rPr>
                <w:rFonts w:hint="eastAsia" w:ascii="宋体" w:hAnsi="宋体"/>
                <w:szCs w:val="21"/>
                <w:lang w:eastAsia="zh-CN"/>
              </w:rPr>
              <w:t>管理制度不合理执行性差</w:t>
            </w:r>
            <w:r>
              <w:rPr>
                <w:rFonts w:hint="eastAsia" w:ascii="宋体" w:hAnsi="宋体"/>
                <w:szCs w:val="21"/>
              </w:rPr>
              <w:t>，</w:t>
            </w:r>
            <w:r>
              <w:rPr>
                <w:rFonts w:hint="eastAsia" w:ascii="宋体" w:hAnsi="宋体"/>
                <w:szCs w:val="21"/>
                <w:lang w:eastAsia="zh-CN"/>
              </w:rPr>
              <w:t>制度不能完全满足采购人的需求的，</w:t>
            </w:r>
            <w:r>
              <w:rPr>
                <w:rFonts w:hint="eastAsia" w:ascii="宋体" w:hAnsi="宋体"/>
                <w:szCs w:val="21"/>
              </w:rPr>
              <w:t>得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szCs w:val="21"/>
              </w:rPr>
              <w:t>分；</w:t>
            </w:r>
          </w:p>
          <w:p w14:paraId="7BC22569">
            <w:pPr>
              <w:spacing w:line="240" w:lineRule="auto"/>
              <w:jc w:val="left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4、未体现上述内容的不得分。</w:t>
            </w:r>
          </w:p>
        </w:tc>
      </w:tr>
      <w:tr w14:paraId="7D9E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87784">
            <w:pPr>
              <w:tabs>
                <w:tab w:val="left" w:pos="8610"/>
              </w:tabs>
              <w:spacing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4</w:t>
            </w:r>
          </w:p>
          <w:p w14:paraId="1CC01627">
            <w:pPr>
              <w:pStyle w:val="8"/>
              <w:spacing w:line="240" w:lineRule="auto"/>
              <w:rPr>
                <w:sz w:val="21"/>
                <w:szCs w:val="21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B906A">
            <w:pPr>
              <w:spacing w:line="240" w:lineRule="auto"/>
              <w:jc w:val="center"/>
              <w:rPr>
                <w:rStyle w:val="10"/>
                <w:rFonts w:ascii="宋体" w:hAnsi="宋体" w:eastAsia="宋体" w:cs="宋体"/>
                <w:sz w:val="21"/>
                <w:szCs w:val="21"/>
                <w:u w:color="000000"/>
                <w:lang w:val="zh-TW"/>
              </w:rPr>
            </w:pPr>
            <w:r>
              <w:rPr>
                <w:rFonts w:hint="eastAsia" w:ascii="宋体" w:hAnsi="宋体" w:cs="宋体"/>
                <w:kern w:val="0"/>
              </w:rPr>
              <w:t>工作人员培训及管理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8EDA">
            <w:pPr>
              <w:spacing w:line="240" w:lineRule="auto"/>
              <w:jc w:val="center"/>
              <w:rPr>
                <w:rStyle w:val="10"/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0989B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根据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采购人的需求，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投标人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对服务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提供不定期等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培训方案（包含但不限于岗前培训，岗位职责明确、服务标准明确等）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合理性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进行评分：</w:t>
            </w:r>
          </w:p>
          <w:p w14:paraId="1471E836">
            <w:pPr>
              <w:widowControl/>
              <w:spacing w:line="240" w:lineRule="auto"/>
              <w:textAlignment w:val="center"/>
              <w:rPr>
                <w:rFonts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1、方案合理详细，内容有针对性和可行性，满足且优于项目要求的，得</w:t>
            </w:r>
            <w:r>
              <w:rPr>
                <w:rFonts w:hint="eastAsia" w:ascii="宋体" w:hAnsi="宋体" w:cs="宋体"/>
                <w:spacing w:val="-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分；</w:t>
            </w:r>
          </w:p>
          <w:p w14:paraId="7CA50B01">
            <w:pPr>
              <w:widowControl/>
              <w:spacing w:line="240" w:lineRule="auto"/>
              <w:textAlignment w:val="center"/>
              <w:rPr>
                <w:rFonts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2、方案较为合理详细，内容较有针对性和可行性，完全满足项目要求的，得</w:t>
            </w:r>
            <w:r>
              <w:rPr>
                <w:rFonts w:hint="eastAsia" w:ascii="宋体" w:hAnsi="宋体" w:cs="宋体"/>
                <w:spacing w:val="-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pacing w:val="-1"/>
                <w:szCs w:val="21"/>
              </w:rPr>
              <w:t>分；</w:t>
            </w:r>
          </w:p>
          <w:p w14:paraId="5BF4D8E6">
            <w:pPr>
              <w:widowControl/>
              <w:spacing w:line="240" w:lineRule="auto"/>
              <w:textAlignment w:val="center"/>
              <w:rPr>
                <w:rFonts w:ascii="宋体" w:hAnsi="宋体" w:cs="宋体"/>
                <w:spacing w:val="-1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3、方案不合理、不够详细，不能完全满足项目要求的，得1分；</w:t>
            </w:r>
          </w:p>
          <w:p w14:paraId="382B93D6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pacing w:val="-1"/>
                <w:szCs w:val="21"/>
              </w:rPr>
              <w:t>4、未体现上述内容的不得分。</w:t>
            </w:r>
          </w:p>
        </w:tc>
      </w:tr>
      <w:tr w14:paraId="6D891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DCACF">
            <w:pPr>
              <w:tabs>
                <w:tab w:val="left" w:pos="8610"/>
              </w:tabs>
              <w:spacing w:line="240" w:lineRule="auto"/>
              <w:ind w:firstLine="21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CE58">
            <w:pPr>
              <w:spacing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</w:rPr>
              <w:t>质量承诺及措施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F2632">
            <w:pPr>
              <w:spacing w:line="240" w:lineRule="auto"/>
              <w:jc w:val="center"/>
              <w:rPr>
                <w:rStyle w:val="10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Style w:val="10"/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3A4C1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1、各项服务质量承诺及措施</w:t>
            </w:r>
            <w:r>
              <w:rPr>
                <w:rFonts w:hint="eastAsia" w:ascii="宋体" w:hAnsi="宋体"/>
                <w:szCs w:val="21"/>
              </w:rPr>
              <w:t>满足</w:t>
            </w:r>
            <w:r>
              <w:rPr>
                <w:rFonts w:hint="eastAsia"/>
                <w:szCs w:val="21"/>
              </w:rPr>
              <w:t>且优于</w:t>
            </w:r>
            <w:r>
              <w:rPr>
                <w:rFonts w:hint="eastAsia" w:ascii="宋体" w:hAnsi="宋体"/>
                <w:szCs w:val="21"/>
              </w:rPr>
              <w:t>项目要求的，</w:t>
            </w:r>
            <w:r>
              <w:rPr>
                <w:rFonts w:hint="eastAsia" w:ascii="宋体" w:hAnsi="宋体" w:cs="宋体"/>
                <w:szCs w:val="21"/>
              </w:rPr>
              <w:t>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 w14:paraId="1CB827FE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2、各项服务质量承诺及措施</w:t>
            </w:r>
            <w:r>
              <w:rPr>
                <w:rFonts w:hint="eastAsia"/>
                <w:szCs w:val="21"/>
              </w:rPr>
              <w:t>完全</w:t>
            </w:r>
            <w:r>
              <w:rPr>
                <w:rFonts w:hint="eastAsia" w:ascii="宋体" w:hAnsi="宋体"/>
                <w:szCs w:val="21"/>
              </w:rPr>
              <w:t>满足项目要求的，</w:t>
            </w:r>
            <w:r>
              <w:rPr>
                <w:rFonts w:hint="eastAsia" w:ascii="宋体" w:hAnsi="宋体" w:cs="宋体"/>
                <w:szCs w:val="21"/>
              </w:rPr>
              <w:t>得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Cs w:val="21"/>
              </w:rPr>
              <w:t>分；</w:t>
            </w:r>
          </w:p>
          <w:p w14:paraId="0EEF6E73">
            <w:pPr>
              <w:widowControl/>
              <w:spacing w:line="240" w:lineRule="auto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3、各项服务质量承诺及措施</w:t>
            </w:r>
            <w:r>
              <w:rPr>
                <w:rFonts w:hint="eastAsia"/>
                <w:szCs w:val="21"/>
              </w:rPr>
              <w:t>不能完全满足</w:t>
            </w:r>
            <w:r>
              <w:t>项目要求的</w:t>
            </w:r>
            <w:r>
              <w:rPr>
                <w:rFonts w:hint="eastAsia"/>
                <w:szCs w:val="21"/>
              </w:rPr>
              <w:t>，</w:t>
            </w:r>
            <w:r>
              <w:rPr>
                <w:rFonts w:hint="eastAsia" w:ascii="宋体" w:hAnsi="宋体" w:cs="宋体"/>
                <w:szCs w:val="21"/>
              </w:rPr>
              <w:t>得1分；</w:t>
            </w:r>
          </w:p>
          <w:p w14:paraId="1E8C54E3">
            <w:pPr>
              <w:spacing w:line="240" w:lineRule="auto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4、未体现上述内容的不得分。</w:t>
            </w:r>
          </w:p>
        </w:tc>
      </w:tr>
      <w:tr w14:paraId="2C8F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9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BAD1">
            <w:pPr>
              <w:pStyle w:val="9"/>
              <w:spacing w:line="240" w:lineRule="auto"/>
              <w:ind w:firstLine="0" w:firstLineChars="0"/>
              <w:jc w:val="center"/>
              <w:rPr>
                <w:rFonts w:asciiTheme="minorEastAsia" w:hAnsiTheme="minorEastAsia" w:eastAsiaTheme="minorEastAsia" w:cstheme="minorEastAsia"/>
                <w:b/>
                <w:sz w:val="21"/>
                <w:szCs w:val="21"/>
                <w:lang w:val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价格评分（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  <w:lang w:val="en-US" w:eastAsia="zh-CN"/>
              </w:rPr>
              <w:t>60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分）</w:t>
            </w:r>
          </w:p>
        </w:tc>
      </w:tr>
      <w:tr w14:paraId="1BFAB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5A323">
            <w:pPr>
              <w:adjustRightInd w:val="0"/>
              <w:snapToGrid w:val="0"/>
              <w:spacing w:line="360" w:lineRule="auto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价格分计算方法：满足招标文件要求且投标价格最低的投标报价为评标基准价，其价格分为满分。其他投标人的价格分统一按照下列公式计算：</w:t>
            </w:r>
          </w:p>
          <w:p w14:paraId="13776C77">
            <w:pPr>
              <w:adjustRightInd w:val="0"/>
              <w:snapToGrid w:val="0"/>
              <w:spacing w:line="360" w:lineRule="auto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投标报价得分=(评标基准价／投标报价)×价格权值×100</w:t>
            </w:r>
          </w:p>
        </w:tc>
      </w:tr>
      <w:tr w14:paraId="6B2C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BA0AF">
            <w:pPr>
              <w:adjustRightInd w:val="0"/>
              <w:snapToGrid w:val="0"/>
              <w:spacing w:line="360" w:lineRule="auto"/>
              <w:ind w:left="630" w:hanging="630" w:hangingChars="300"/>
              <w:jc w:val="left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备注：</w:t>
            </w:r>
          </w:p>
          <w:p w14:paraId="41A19DD1">
            <w:pPr>
              <w:adjustRightInd w:val="0"/>
              <w:snapToGrid w:val="0"/>
              <w:spacing w:line="360" w:lineRule="auto"/>
              <w:ind w:left="630" w:hanging="630" w:hangingChars="300"/>
              <w:jc w:val="left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1.凡涉及以上评分细则中相关证明材料，均要求按照评分细则要求提供，未按要求提供的相关评分不分。</w:t>
            </w:r>
          </w:p>
          <w:p w14:paraId="729145B9">
            <w:pPr>
              <w:adjustRightInd w:val="0"/>
              <w:snapToGrid w:val="0"/>
              <w:spacing w:line="360" w:lineRule="auto"/>
              <w:ind w:left="420" w:hanging="420" w:hangingChars="200"/>
              <w:jc w:val="left"/>
              <w:rPr>
                <w:rFonts w:asciiTheme="minorEastAsia" w:hAnsi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</w:rPr>
              <w:t>2.投标人必须对所提供的证明材料负责，若发现中标人提供虚假证明材料，采购人将取消其中标资格，将情况上报财政监管部门，并依照相关法律法规对其进行处罚。</w:t>
            </w:r>
          </w:p>
        </w:tc>
      </w:tr>
    </w:tbl>
    <w:p w14:paraId="031251E6"/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DCA3A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9EC09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9EC09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iNjlkY2ExYjc0Y2QzMGFkMDliMjFkNmY5MDQ2NTAifQ=="/>
  </w:docVars>
  <w:rsids>
    <w:rsidRoot w:val="6CBC5DEA"/>
    <w:rsid w:val="003C2267"/>
    <w:rsid w:val="005236F2"/>
    <w:rsid w:val="00666D16"/>
    <w:rsid w:val="006E72DD"/>
    <w:rsid w:val="007B2FCA"/>
    <w:rsid w:val="00AB2FA9"/>
    <w:rsid w:val="00AF1D84"/>
    <w:rsid w:val="00C201EE"/>
    <w:rsid w:val="00DC1577"/>
    <w:rsid w:val="00FA23F4"/>
    <w:rsid w:val="06D308B1"/>
    <w:rsid w:val="08930746"/>
    <w:rsid w:val="10DF6F69"/>
    <w:rsid w:val="11B90BA4"/>
    <w:rsid w:val="1B0C74EB"/>
    <w:rsid w:val="21CD63E9"/>
    <w:rsid w:val="23D256E6"/>
    <w:rsid w:val="26E26549"/>
    <w:rsid w:val="31AA5712"/>
    <w:rsid w:val="353F04FD"/>
    <w:rsid w:val="366A3F7E"/>
    <w:rsid w:val="384306D3"/>
    <w:rsid w:val="38910A53"/>
    <w:rsid w:val="4B9E4758"/>
    <w:rsid w:val="4D8210EA"/>
    <w:rsid w:val="4EB547BA"/>
    <w:rsid w:val="4F407AEA"/>
    <w:rsid w:val="50BF22C6"/>
    <w:rsid w:val="51655195"/>
    <w:rsid w:val="51E746F1"/>
    <w:rsid w:val="52406A16"/>
    <w:rsid w:val="56D24F21"/>
    <w:rsid w:val="57BD5228"/>
    <w:rsid w:val="66EA3ADE"/>
    <w:rsid w:val="6BF11FFD"/>
    <w:rsid w:val="6CBC5DEA"/>
    <w:rsid w:val="6CEC15E8"/>
    <w:rsid w:val="6E8A3157"/>
    <w:rsid w:val="6FDD6949"/>
    <w:rsid w:val="74936024"/>
    <w:rsid w:val="7ED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1400" w:lineRule="exact"/>
      <w:jc w:val="center"/>
      <w:outlineLvl w:val="0"/>
    </w:pPr>
    <w:rPr>
      <w:rFonts w:ascii="宋体" w:hAnsi="宋体"/>
      <w:b/>
      <w:kern w:val="44"/>
      <w:sz w:val="2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表格文字"/>
    <w:basedOn w:val="1"/>
    <w:next w:val="3"/>
    <w:qFormat/>
    <w:uiPriority w:val="0"/>
    <w:pPr>
      <w:spacing w:before="25" w:after="25"/>
    </w:pPr>
    <w:rPr>
      <w:bCs/>
      <w:spacing w:val="10"/>
      <w:szCs w:val="20"/>
    </w:rPr>
  </w:style>
  <w:style w:type="paragraph" w:customStyle="1" w:styleId="9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Times New Roman"/>
      <w:kern w:val="0"/>
      <w:sz w:val="31"/>
      <w:szCs w:val="20"/>
    </w:rPr>
  </w:style>
  <w:style w:type="character" w:customStyle="1" w:styleId="10">
    <w:name w:val="无"/>
    <w:qFormat/>
    <w:uiPriority w:val="0"/>
  </w:style>
  <w:style w:type="paragraph" w:styleId="11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1502</Words>
  <Characters>1512</Characters>
  <Lines>11</Lines>
  <Paragraphs>3</Paragraphs>
  <TotalTime>1</TotalTime>
  <ScaleCrop>false</ScaleCrop>
  <LinksUpToDate>false</LinksUpToDate>
  <CharactersWithSpaces>1515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2022-05-23T12:49:00Z</dcterms:created>
  <dc:creator>杞 zZ！</dc:creator>
  <cp:lastModifiedBy>赖达权</cp:lastModifiedBy>
  <cp:lastPrinted>2024-11-15T01:15:00Z</cp:lastPrinted>
  <dcterms:modified xsi:type="dcterms:W3CDTF">2026-01-09T02:14:24Z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9DC769034A674650A3C6523EB2D2F57A_13</vt:lpwstr>
  </property>
  <property fmtid="{D5CDD505-2E9C-101B-9397-08002B2CF9AE}" pid="4" name="KSOTemplateDocerSaveRecord">
    <vt:lpwstr>eyJoZGlkIjoiYWRiNjlkY2ExYjc0Y2QzMGFkMDliMjFkNmY5MDQ2NTAiLCJ1c2VySWQiOiI3MzI1Mzk2MzEifQ==</vt:lpwstr>
  </property>
</Properties>
</file>