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D4E46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附件一：</w:t>
      </w:r>
    </w:p>
    <w:p w14:paraId="10220044">
      <w:pPr>
        <w:spacing w:before="101" w:line="383" w:lineRule="auto"/>
        <w:ind w:right="236"/>
        <w:jc w:val="center"/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  <w:t>全自动血液分析仪参数要求</w:t>
      </w:r>
    </w:p>
    <w:bookmarkEnd w:id="0"/>
    <w:p w14:paraId="5CCFCF89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1、检测速度：CBC+DIFF≥70/小时，CBC+DIFF+RET≥30/小时；</w:t>
      </w:r>
    </w:p>
    <w:p w14:paraId="288A0A57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2、检测参数：血液报告参数≥35个，体液报告参数≥6个；</w:t>
      </w:r>
    </w:p>
    <w:p w14:paraId="5C2286B4">
      <w:pPr>
        <w:spacing w:before="101" w:line="383" w:lineRule="auto"/>
        <w:ind w:right="236"/>
        <w:rPr>
          <w:rFonts w:hint="default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 xml:space="preserve">3、用血量：全血进样量≤25ul；预稀释模式用血量≤20ul，进样量≤70ul；                                                                 </w:t>
      </w:r>
    </w:p>
    <w:p w14:paraId="49409C56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4、白细胞计数：应采用先进的激光流式原理及核酸荧光染色技术，使白细胞计数免受难溶红细胞、巨大血小板、血小板簇及细胞碎片等的干扰；</w:t>
      </w:r>
    </w:p>
    <w:p w14:paraId="13B9C3A4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5、低值白细胞检测：当遇到低值白细胞样本时，仪器可自动或人工选择转换到低值白细胞检测模式，使白细胞检测颗粒数比普通检测模式增加2倍，结果更准确、可靠；</w:t>
      </w:r>
    </w:p>
    <w:p w14:paraId="5E7588A9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6、血小板计数：具有两种方法进行血小板的定量计数；</w:t>
      </w:r>
    </w:p>
    <w:p w14:paraId="58B209EF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7、网织红细胞检测功能：使用核酸荧光染色及流式细胞技术，具有全自动网织红细胞定量计数和对网织红细胞成熟度的分类。可以对脑脊液、胸水、腹水、关节腔积液等体液进行红细胞和白细胞计数,并对白细胞进行分类；</w:t>
      </w:r>
    </w:p>
    <w:p w14:paraId="5108BD8F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8、体液检测中具有通过高荧光体液细胞参数对肿瘤细胞进行提示功能。</w:t>
      </w:r>
    </w:p>
    <w:p w14:paraId="017D94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B6790"/>
    <w:rsid w:val="7BF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2026-01-06T08:57:00Z</dcterms:created>
  <dc:creator>赖达权</dc:creator>
  <cp:lastModifiedBy>赖达权</cp:lastModifiedBy>
  <dcterms:modified xsi:type="dcterms:W3CDTF">2026-01-06T08:57:33Z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4CC2183CDD2E4581AC9206B9588112E5_11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