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8F65D2">
      <w:pPr>
        <w:pStyle w:val="2"/>
        <w:keepNext w:val="0"/>
        <w:keepLines w:val="0"/>
        <w:widowControl/>
        <w:suppressLineNumbers w:val="0"/>
        <w:jc w:val="center"/>
      </w:pPr>
      <w:r>
        <w:rPr>
          <w:rStyle w:val="6"/>
          <w:b/>
        </w:rPr>
        <w:t>大型户外广告设施安全检测服务</w:t>
      </w:r>
      <w:r>
        <w:rPr>
          <w:rStyle w:val="6"/>
          <w:rFonts w:hint="eastAsia"/>
          <w:b/>
          <w:lang w:val="en-US" w:eastAsia="zh-CN"/>
        </w:rPr>
        <w:t>综合</w:t>
      </w:r>
      <w:r>
        <w:rPr>
          <w:rStyle w:val="6"/>
          <w:b/>
        </w:rPr>
        <w:t>评分表</w:t>
      </w:r>
    </w:p>
    <w:tbl>
      <w:tblPr>
        <w:tblStyle w:val="4"/>
        <w:tblW w:w="0" w:type="auto"/>
        <w:tblInd w:w="0" w:type="dxa"/>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670"/>
        <w:gridCol w:w="1057"/>
        <w:gridCol w:w="5772"/>
      </w:tblGrid>
      <w:tr w14:paraId="3AEF6295">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shd w:val="clear" w:color="auto" w:fill="auto"/>
          <w:tblCellMar>
            <w:top w:w="0" w:type="dxa"/>
            <w:left w:w="0" w:type="dxa"/>
            <w:bottom w:w="0" w:type="dxa"/>
            <w:right w:w="0" w:type="dxa"/>
          </w:tblCellMar>
        </w:tblPrEx>
        <w:trPr>
          <w:tblHeader/>
        </w:trPr>
        <w:tc>
          <w:tcPr>
            <w:tcW w:w="1670"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1A739C62">
            <w:pPr>
              <w:keepNext w:val="0"/>
              <w:keepLines w:val="0"/>
              <w:widowControl/>
              <w:suppressLineNumbers w:val="0"/>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评分项​</w:t>
            </w:r>
          </w:p>
        </w:tc>
        <w:tc>
          <w:tcPr>
            <w:tcW w:w="1057"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08F92B05">
            <w:pPr>
              <w:keepNext w:val="0"/>
              <w:keepLines w:val="0"/>
              <w:widowControl/>
              <w:suppressLineNumbers w:val="0"/>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分值</w:t>
            </w:r>
          </w:p>
        </w:tc>
        <w:tc>
          <w:tcPr>
            <w:tcW w:w="5772"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743BEF87">
            <w:pPr>
              <w:keepNext w:val="0"/>
              <w:keepLines w:val="0"/>
              <w:widowControl/>
              <w:suppressLineNumbers w:val="0"/>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评分细则​</w:t>
            </w:r>
          </w:p>
        </w:tc>
      </w:tr>
      <w:tr w14:paraId="1546F8F1">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670"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35803D7C">
            <w:pPr>
              <w:keepNext w:val="0"/>
              <w:keepLines w:val="0"/>
              <w:widowControl/>
              <w:suppressLineNumbers w:val="0"/>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一、价格部分 (F1)​</w:t>
            </w:r>
          </w:p>
        </w:tc>
        <w:tc>
          <w:tcPr>
            <w:tcW w:w="1057"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766CED58">
            <w:pPr>
              <w:keepNext w:val="0"/>
              <w:keepLines w:val="0"/>
              <w:widowControl/>
              <w:suppressLineNumbers w:val="0"/>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50分​</w:t>
            </w:r>
          </w:p>
        </w:tc>
        <w:tc>
          <w:tcPr>
            <w:tcW w:w="5772"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63AF2BBE">
            <w:pPr>
              <w:keepNext w:val="0"/>
              <w:keepLines w:val="0"/>
              <w:widowControl/>
              <w:suppressLineNumbers w:val="0"/>
              <w:jc w:val="both"/>
              <w:rPr>
                <w:rFonts w:hint="eastAsia" w:ascii="仿宋_GB2312" w:hAnsi="仿宋_GB2312" w:eastAsia="仿宋_GB2312" w:cs="仿宋_GB2312"/>
                <w:color w:val="000000"/>
                <w:kern w:val="0"/>
                <w:sz w:val="24"/>
                <w:szCs w:val="24"/>
                <w:lang w:val="en-US" w:eastAsia="zh-CN" w:bidi="ar"/>
              </w:rPr>
            </w:pPr>
          </w:p>
        </w:tc>
      </w:tr>
      <w:tr w14:paraId="02F2E4A2">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670"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4CF07F3F">
            <w:pPr>
              <w:keepNext w:val="0"/>
              <w:keepLines w:val="0"/>
              <w:widowControl/>
              <w:suppressLineNumbers w:val="0"/>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服务报价</w:t>
            </w:r>
          </w:p>
        </w:tc>
        <w:tc>
          <w:tcPr>
            <w:tcW w:w="1057"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456D801E">
            <w:pPr>
              <w:keepNext w:val="0"/>
              <w:keepLines w:val="0"/>
              <w:widowControl/>
              <w:suppressLineNumbers w:val="0"/>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50分</w:t>
            </w:r>
          </w:p>
        </w:tc>
        <w:tc>
          <w:tcPr>
            <w:tcW w:w="5772"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3A49A5D0">
            <w:pPr>
              <w:keepNext w:val="0"/>
              <w:keepLines w:val="0"/>
              <w:widowControl/>
              <w:suppressLineNumbers w:val="0"/>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 满足比选公告要求且最终报价不超过控制价（18,000元）的为有效报价。</w:t>
            </w:r>
            <w:r>
              <w:rPr>
                <w:rFonts w:hint="eastAsia" w:ascii="仿宋_GB2312" w:hAnsi="仿宋_GB2312" w:eastAsia="仿宋_GB2312" w:cs="仿宋_GB2312"/>
                <w:color w:val="000000"/>
                <w:kern w:val="0"/>
                <w:sz w:val="24"/>
                <w:szCs w:val="24"/>
                <w:lang w:val="en-US" w:eastAsia="zh-CN" w:bidi="ar"/>
              </w:rPr>
              <w:br w:type="textWrapping"/>
            </w:r>
            <w:r>
              <w:rPr>
                <w:rFonts w:hint="eastAsia" w:ascii="仿宋_GB2312" w:hAnsi="仿宋_GB2312" w:eastAsia="仿宋_GB2312" w:cs="仿宋_GB2312"/>
                <w:color w:val="000000"/>
                <w:kern w:val="0"/>
                <w:sz w:val="24"/>
                <w:szCs w:val="24"/>
                <w:lang w:val="en-US" w:eastAsia="zh-CN" w:bidi="ar"/>
              </w:rPr>
              <w:t xml:space="preserve">2. 价格得分计算公式：F1 = (评标基准价/最终报价)×50 </w:t>
            </w:r>
            <w:r>
              <w:rPr>
                <w:rFonts w:hint="eastAsia" w:ascii="仿宋_GB2312" w:hAnsi="仿宋_GB2312" w:eastAsia="仿宋_GB2312" w:cs="仿宋_GB2312"/>
                <w:color w:val="000000"/>
                <w:kern w:val="0"/>
                <w:sz w:val="24"/>
                <w:szCs w:val="24"/>
                <w:lang w:val="en-US" w:eastAsia="zh-CN" w:bidi="ar"/>
              </w:rPr>
              <w:br w:type="textWrapping"/>
            </w:r>
            <w:r>
              <w:rPr>
                <w:rFonts w:hint="eastAsia" w:ascii="仿宋_GB2312" w:hAnsi="仿宋_GB2312" w:eastAsia="仿宋_GB2312" w:cs="仿宋_GB2312"/>
                <w:color w:val="000000"/>
                <w:kern w:val="0"/>
                <w:sz w:val="24"/>
                <w:szCs w:val="24"/>
                <w:lang w:val="en-US" w:eastAsia="zh-CN" w:bidi="ar"/>
              </w:rPr>
              <w:t> 评标基准价：所有有效报价中的最低报价。</w:t>
            </w:r>
            <w:r>
              <w:rPr>
                <w:rFonts w:hint="eastAsia" w:ascii="仿宋_GB2312" w:hAnsi="仿宋_GB2312" w:eastAsia="仿宋_GB2312" w:cs="仿宋_GB2312"/>
                <w:color w:val="000000"/>
                <w:kern w:val="0"/>
                <w:sz w:val="24"/>
                <w:szCs w:val="24"/>
                <w:lang w:val="en-US" w:eastAsia="zh-CN" w:bidi="ar"/>
              </w:rPr>
              <w:br w:type="textWrapping"/>
            </w:r>
            <w:r>
              <w:rPr>
                <w:rFonts w:hint="eastAsia" w:ascii="仿宋_GB2312" w:hAnsi="仿宋_GB2312" w:eastAsia="仿宋_GB2312" w:cs="仿宋_GB2312"/>
                <w:color w:val="000000"/>
                <w:kern w:val="0"/>
                <w:sz w:val="24"/>
                <w:szCs w:val="24"/>
                <w:lang w:val="en-US" w:eastAsia="zh-CN" w:bidi="ar"/>
              </w:rPr>
              <w:t>3. 报价超过控制价的视为无效。</w:t>
            </w:r>
          </w:p>
        </w:tc>
      </w:tr>
      <w:tr w14:paraId="1091C61B">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670"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73721745">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二、商务部分 (F2)​</w:t>
            </w:r>
          </w:p>
        </w:tc>
        <w:tc>
          <w:tcPr>
            <w:tcW w:w="1057"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5F109633">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20分​</w:t>
            </w:r>
          </w:p>
        </w:tc>
        <w:tc>
          <w:tcPr>
            <w:tcW w:w="5772"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1E77D07D">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p>
        </w:tc>
      </w:tr>
      <w:tr w14:paraId="57720C16">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670"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4F02499D">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资质符合性</w:t>
            </w:r>
          </w:p>
        </w:tc>
        <w:tc>
          <w:tcPr>
            <w:tcW w:w="1057"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26EA0FB3">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14分</w:t>
            </w:r>
          </w:p>
        </w:tc>
        <w:tc>
          <w:tcPr>
            <w:tcW w:w="5772"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386A7259">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提供有效的检验检测机构资质认定证书。具备则得14分，不具备则该项得0分，且不再进行后续评审。</w:t>
            </w:r>
          </w:p>
        </w:tc>
      </w:tr>
      <w:tr w14:paraId="0CEB5BAD">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670"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067267F7">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同类项目经验</w:t>
            </w:r>
          </w:p>
        </w:tc>
        <w:tc>
          <w:tcPr>
            <w:tcW w:w="1057"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1DB5B3B4">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6分</w:t>
            </w:r>
          </w:p>
        </w:tc>
        <w:tc>
          <w:tcPr>
            <w:tcW w:w="5772"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69E98C2A">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根据近三年内（2022年1月1日至今）完成的户外广告设施或类似钢结构构筑物安全检测项目案例进行评分：</w:t>
            </w:r>
            <w:r>
              <w:rPr>
                <w:rFonts w:hint="eastAsia" w:ascii="仿宋_GB2312" w:hAnsi="仿宋_GB2312" w:eastAsia="仿宋_GB2312" w:cs="仿宋_GB2312"/>
                <w:color w:val="000000"/>
                <w:kern w:val="0"/>
                <w:sz w:val="24"/>
                <w:szCs w:val="24"/>
                <w:lang w:val="en-US" w:eastAsia="zh-CN" w:bidi="ar"/>
              </w:rPr>
              <w:br w:type="textWrapping"/>
            </w:r>
            <w:r>
              <w:rPr>
                <w:rFonts w:hint="eastAsia" w:ascii="仿宋_GB2312" w:hAnsi="仿宋_GB2312" w:eastAsia="仿宋_GB2312" w:cs="仿宋_GB2312"/>
                <w:color w:val="000000"/>
                <w:kern w:val="0"/>
                <w:sz w:val="24"/>
                <w:szCs w:val="24"/>
                <w:lang w:val="en-US" w:eastAsia="zh-CN" w:bidi="ar"/>
              </w:rPr>
              <w:t>- 提供 3个有效案例（须提供合同关键页复印件）得 6分；</w:t>
            </w:r>
            <w:r>
              <w:rPr>
                <w:rFonts w:hint="eastAsia" w:ascii="仿宋_GB2312" w:hAnsi="仿宋_GB2312" w:eastAsia="仿宋_GB2312" w:cs="仿宋_GB2312"/>
                <w:color w:val="000000"/>
                <w:kern w:val="0"/>
                <w:sz w:val="24"/>
                <w:szCs w:val="24"/>
                <w:lang w:val="en-US" w:eastAsia="zh-CN" w:bidi="ar"/>
              </w:rPr>
              <w:br w:type="textWrapping"/>
            </w:r>
            <w:r>
              <w:rPr>
                <w:rFonts w:hint="eastAsia" w:ascii="仿宋_GB2312" w:hAnsi="仿宋_GB2312" w:eastAsia="仿宋_GB2312" w:cs="仿宋_GB2312"/>
                <w:color w:val="000000"/>
                <w:kern w:val="0"/>
                <w:sz w:val="24"/>
                <w:szCs w:val="24"/>
                <w:lang w:val="en-US" w:eastAsia="zh-CN" w:bidi="ar"/>
              </w:rPr>
              <w:t>- 提供 2个有效案例得 4分；</w:t>
            </w:r>
            <w:r>
              <w:rPr>
                <w:rFonts w:hint="eastAsia" w:ascii="仿宋_GB2312" w:hAnsi="仿宋_GB2312" w:eastAsia="仿宋_GB2312" w:cs="仿宋_GB2312"/>
                <w:color w:val="000000"/>
                <w:kern w:val="0"/>
                <w:sz w:val="24"/>
                <w:szCs w:val="24"/>
                <w:lang w:val="en-US" w:eastAsia="zh-CN" w:bidi="ar"/>
              </w:rPr>
              <w:br w:type="textWrapping"/>
            </w:r>
            <w:r>
              <w:rPr>
                <w:rFonts w:hint="eastAsia" w:ascii="仿宋_GB2312" w:hAnsi="仿宋_GB2312" w:eastAsia="仿宋_GB2312" w:cs="仿宋_GB2312"/>
                <w:color w:val="000000"/>
                <w:kern w:val="0"/>
                <w:sz w:val="24"/>
                <w:szCs w:val="24"/>
                <w:lang w:val="en-US" w:eastAsia="zh-CN" w:bidi="ar"/>
              </w:rPr>
              <w:t>- 提供 1个有效案例得 2分；</w:t>
            </w:r>
            <w:r>
              <w:rPr>
                <w:rFonts w:hint="eastAsia" w:ascii="仿宋_GB2312" w:hAnsi="仿宋_GB2312" w:eastAsia="仿宋_GB2312" w:cs="仿宋_GB2312"/>
                <w:color w:val="000000"/>
                <w:kern w:val="0"/>
                <w:sz w:val="24"/>
                <w:szCs w:val="24"/>
                <w:lang w:val="en-US" w:eastAsia="zh-CN" w:bidi="ar"/>
              </w:rPr>
              <w:br w:type="textWrapping"/>
            </w:r>
            <w:r>
              <w:rPr>
                <w:rFonts w:hint="eastAsia" w:ascii="仿宋_GB2312" w:hAnsi="仿宋_GB2312" w:eastAsia="仿宋_GB2312" w:cs="仿宋_GB2312"/>
                <w:color w:val="000000"/>
                <w:kern w:val="0"/>
                <w:sz w:val="24"/>
                <w:szCs w:val="24"/>
                <w:lang w:val="en-US" w:eastAsia="zh-CN" w:bidi="ar"/>
              </w:rPr>
              <w:t>- 未提供案例得 0分。</w:t>
            </w:r>
          </w:p>
        </w:tc>
      </w:tr>
      <w:tr w14:paraId="770BBE29">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670"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4ADF9D6F">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三、技术部分 (F3)​</w:t>
            </w:r>
          </w:p>
        </w:tc>
        <w:tc>
          <w:tcPr>
            <w:tcW w:w="1057"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0DD47A01">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30分​</w:t>
            </w:r>
          </w:p>
        </w:tc>
        <w:tc>
          <w:tcPr>
            <w:tcW w:w="5772"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75306F26">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p>
        </w:tc>
      </w:tr>
      <w:tr w14:paraId="1AAE066C">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shd w:val="clear" w:color="auto" w:fill="auto"/>
          <w:tblCellMar>
            <w:top w:w="0" w:type="dxa"/>
            <w:left w:w="0" w:type="dxa"/>
            <w:bottom w:w="0" w:type="dxa"/>
            <w:right w:w="0" w:type="dxa"/>
          </w:tblCellMar>
        </w:tblPrEx>
        <w:tc>
          <w:tcPr>
            <w:tcW w:w="1670"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7954F273">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检测方案完整性</w:t>
            </w:r>
          </w:p>
        </w:tc>
        <w:tc>
          <w:tcPr>
            <w:tcW w:w="1057"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4EEB3DA9">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16分</w:t>
            </w:r>
          </w:p>
        </w:tc>
        <w:tc>
          <w:tcPr>
            <w:tcW w:w="5772"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5D3548B8">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根据申请机构提交的《检测服务方案》是否包含以下关键内容进行客观评分，每满足一项得4分：</w:t>
            </w:r>
            <w:r>
              <w:rPr>
                <w:rFonts w:hint="eastAsia" w:ascii="仿宋_GB2312" w:hAnsi="仿宋_GB2312" w:eastAsia="仿宋_GB2312" w:cs="仿宋_GB2312"/>
                <w:color w:val="000000"/>
                <w:kern w:val="0"/>
                <w:sz w:val="24"/>
                <w:szCs w:val="24"/>
                <w:lang w:val="en-US" w:eastAsia="zh-CN" w:bidi="ar"/>
              </w:rPr>
              <w:br w:type="textWrapping"/>
            </w:r>
            <w:r>
              <w:rPr>
                <w:rFonts w:hint="eastAsia" w:ascii="仿宋_GB2312" w:hAnsi="仿宋_GB2312" w:eastAsia="仿宋_GB2312" w:cs="仿宋_GB2312"/>
                <w:color w:val="000000"/>
                <w:kern w:val="0"/>
                <w:sz w:val="24"/>
                <w:szCs w:val="24"/>
                <w:lang w:val="en-US" w:eastAsia="zh-CN" w:bidi="ar"/>
              </w:rPr>
              <w:t>1.明确列出依据的</w:t>
            </w:r>
            <w:r>
              <w:rPr>
                <w:rFonts w:hint="eastAsia" w:ascii="仿宋_GB2312" w:hAnsi="仿宋_GB2312" w:eastAsia="仿宋_GB2312" w:cs="仿宋_GB2312"/>
                <w:b/>
                <w:bCs/>
                <w:color w:val="000000"/>
                <w:kern w:val="0"/>
                <w:sz w:val="24"/>
                <w:szCs w:val="24"/>
                <w:lang w:val="en-US" w:eastAsia="zh-CN" w:bidi="ar"/>
              </w:rPr>
              <w:t>国家/行业检测标准</w:t>
            </w:r>
            <w:r>
              <w:rPr>
                <w:rFonts w:hint="eastAsia" w:ascii="仿宋_GB2312" w:hAnsi="仿宋_GB2312" w:eastAsia="仿宋_GB2312" w:cs="仿宋_GB2312"/>
                <w:color w:val="000000"/>
                <w:kern w:val="0"/>
                <w:sz w:val="24"/>
                <w:szCs w:val="24"/>
                <w:lang w:val="en-US" w:eastAsia="zh-CN" w:bidi="ar"/>
              </w:rPr>
              <w:t>（如《城市户外广告设施技术规范》CJJ 149）</w:t>
            </w:r>
            <w:r>
              <w:rPr>
                <w:rFonts w:hint="eastAsia" w:ascii="仿宋_GB2312" w:hAnsi="仿宋_GB2312" w:eastAsia="仿宋_GB2312" w:cs="仿宋_GB2312"/>
                <w:color w:val="000000"/>
                <w:kern w:val="0"/>
                <w:sz w:val="24"/>
                <w:szCs w:val="24"/>
                <w:lang w:val="en-US" w:eastAsia="zh-CN" w:bidi="ar"/>
              </w:rPr>
              <w:br w:type="textWrapping"/>
            </w:r>
            <w:r>
              <w:rPr>
                <w:rFonts w:hint="eastAsia" w:ascii="仿宋_GB2312" w:hAnsi="仿宋_GB2312" w:eastAsia="仿宋_GB2312" w:cs="仿宋_GB2312"/>
                <w:color w:val="000000"/>
                <w:kern w:val="0"/>
                <w:sz w:val="24"/>
                <w:szCs w:val="24"/>
                <w:lang w:val="en-US" w:eastAsia="zh-CN" w:bidi="ar"/>
              </w:rPr>
              <w:t>2.具有清晰、可操作的</w:t>
            </w:r>
            <w:r>
              <w:rPr>
                <w:rFonts w:hint="eastAsia" w:ascii="仿宋_GB2312" w:hAnsi="仿宋_GB2312" w:eastAsia="仿宋_GB2312" w:cs="仿宋_GB2312"/>
                <w:b/>
                <w:bCs/>
                <w:color w:val="000000"/>
                <w:kern w:val="0"/>
                <w:sz w:val="24"/>
                <w:szCs w:val="24"/>
                <w:lang w:val="en-US" w:eastAsia="zh-CN" w:bidi="ar"/>
              </w:rPr>
              <w:t>现场检测流程</w:t>
            </w:r>
            <w:r>
              <w:rPr>
                <w:rFonts w:hint="eastAsia" w:ascii="仿宋_GB2312" w:hAnsi="仿宋_GB2312" w:eastAsia="仿宋_GB2312" w:cs="仿宋_GB2312"/>
                <w:color w:val="000000"/>
                <w:kern w:val="0"/>
                <w:sz w:val="24"/>
                <w:szCs w:val="24"/>
                <w:lang w:val="en-US" w:eastAsia="zh-CN" w:bidi="ar"/>
              </w:rPr>
              <w:br w:type="textWrapping"/>
            </w:r>
            <w:r>
              <w:rPr>
                <w:rFonts w:hint="eastAsia" w:ascii="仿宋_GB2312" w:hAnsi="仿宋_GB2312" w:eastAsia="仿宋_GB2312" w:cs="仿宋_GB2312"/>
                <w:color w:val="000000"/>
                <w:kern w:val="0"/>
                <w:sz w:val="24"/>
                <w:szCs w:val="24"/>
                <w:lang w:val="en-US" w:eastAsia="zh-CN" w:bidi="ar"/>
              </w:rPr>
              <w:t>3.明确承诺的</w:t>
            </w:r>
            <w:r>
              <w:rPr>
                <w:rFonts w:hint="eastAsia" w:ascii="仿宋_GB2312" w:hAnsi="仿宋_GB2312" w:eastAsia="仿宋_GB2312" w:cs="仿宋_GB2312"/>
                <w:b/>
                <w:bCs/>
                <w:color w:val="000000"/>
                <w:kern w:val="0"/>
                <w:sz w:val="24"/>
                <w:szCs w:val="24"/>
                <w:lang w:val="en-US" w:eastAsia="zh-CN" w:bidi="ar"/>
              </w:rPr>
              <w:t>检测完成周期</w:t>
            </w:r>
            <w:r>
              <w:rPr>
                <w:rFonts w:hint="eastAsia" w:ascii="仿宋_GB2312" w:hAnsi="仿宋_GB2312" w:eastAsia="仿宋_GB2312" w:cs="仿宋_GB2312"/>
                <w:color w:val="000000"/>
                <w:kern w:val="0"/>
                <w:sz w:val="24"/>
                <w:szCs w:val="24"/>
                <w:lang w:val="en-US" w:eastAsia="zh-CN" w:bidi="ar"/>
              </w:rPr>
              <w:br w:type="textWrapping"/>
            </w:r>
            <w:r>
              <w:rPr>
                <w:rFonts w:hint="eastAsia" w:ascii="仿宋_GB2312" w:hAnsi="仿宋_GB2312" w:eastAsia="仿宋_GB2312" w:cs="仿宋_GB2312"/>
                <w:color w:val="000000"/>
                <w:kern w:val="0"/>
                <w:sz w:val="24"/>
                <w:szCs w:val="24"/>
                <w:lang w:val="en-US" w:eastAsia="zh-CN" w:bidi="ar"/>
              </w:rPr>
              <w:t>4.提出具体的</w:t>
            </w:r>
            <w:r>
              <w:rPr>
                <w:rFonts w:hint="eastAsia" w:ascii="仿宋_GB2312" w:hAnsi="仿宋_GB2312" w:eastAsia="仿宋_GB2312" w:cs="仿宋_GB2312"/>
                <w:b/>
                <w:bCs/>
                <w:color w:val="000000"/>
                <w:kern w:val="0"/>
                <w:sz w:val="24"/>
                <w:szCs w:val="24"/>
                <w:lang w:val="en-US" w:eastAsia="zh-CN" w:bidi="ar"/>
              </w:rPr>
              <w:t>质量保障措施</w:t>
            </w:r>
            <w:r>
              <w:rPr>
                <w:rFonts w:hint="eastAsia" w:ascii="仿宋_GB2312" w:hAnsi="仿宋_GB2312" w:eastAsia="仿宋_GB2312" w:cs="仿宋_GB2312"/>
                <w:color w:val="000000"/>
                <w:kern w:val="0"/>
                <w:sz w:val="24"/>
                <w:szCs w:val="24"/>
                <w:lang w:val="en-US" w:eastAsia="zh-CN" w:bidi="ar"/>
              </w:rPr>
              <w:br w:type="textWrapping"/>
            </w:r>
            <w:r>
              <w:rPr>
                <w:rFonts w:hint="eastAsia" w:ascii="仿宋_GB2312" w:hAnsi="仿宋_GB2312" w:eastAsia="仿宋_GB2312" w:cs="仿宋_GB2312"/>
                <w:color w:val="000000"/>
                <w:kern w:val="0"/>
                <w:sz w:val="24"/>
                <w:szCs w:val="24"/>
                <w:lang w:val="en-US" w:eastAsia="zh-CN" w:bidi="ar"/>
              </w:rPr>
              <w:t>（须在方案中明确体现，由评审员核对）</w:t>
            </w:r>
          </w:p>
          <w:p w14:paraId="460FF2A9">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p>
        </w:tc>
      </w:tr>
      <w:tr w14:paraId="6EFE6E30">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670"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4C8ACD8B">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项目团队配置</w:t>
            </w:r>
          </w:p>
        </w:tc>
        <w:tc>
          <w:tcPr>
            <w:tcW w:w="1057"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6D5E219F">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14分</w:t>
            </w:r>
          </w:p>
        </w:tc>
        <w:tc>
          <w:tcPr>
            <w:tcW w:w="5772"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27CCB281">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根据拟投入本项目的技术团队人员资质进行评分：</w:t>
            </w:r>
            <w:r>
              <w:rPr>
                <w:rFonts w:hint="eastAsia" w:ascii="仿宋_GB2312" w:hAnsi="仿宋_GB2312" w:eastAsia="仿宋_GB2312" w:cs="仿宋_GB2312"/>
                <w:color w:val="000000"/>
                <w:kern w:val="0"/>
                <w:sz w:val="24"/>
                <w:szCs w:val="24"/>
                <w:lang w:val="en-US" w:eastAsia="zh-CN" w:bidi="ar"/>
              </w:rPr>
              <w:br w:type="textWrapping"/>
            </w:r>
            <w:r>
              <w:rPr>
                <w:rFonts w:hint="eastAsia" w:ascii="仿宋_GB2312" w:hAnsi="仿宋_GB2312" w:eastAsia="仿宋_GB2312" w:cs="仿宋_GB2312"/>
                <w:color w:val="000000"/>
                <w:kern w:val="0"/>
                <w:sz w:val="24"/>
                <w:szCs w:val="24"/>
                <w:lang w:val="en-US" w:eastAsia="zh-CN" w:bidi="ar"/>
              </w:rPr>
              <w:t>1.团队中包含1名具备高级工程师职称或相关注册执业资格（如注册结构工程师）的人员，得8分；</w:t>
            </w:r>
            <w:r>
              <w:rPr>
                <w:rFonts w:hint="eastAsia" w:ascii="仿宋_GB2312" w:hAnsi="仿宋_GB2312" w:eastAsia="仿宋_GB2312" w:cs="仿宋_GB2312"/>
                <w:color w:val="000000"/>
                <w:kern w:val="0"/>
                <w:sz w:val="24"/>
                <w:szCs w:val="24"/>
                <w:lang w:val="en-US" w:eastAsia="zh-CN" w:bidi="ar"/>
              </w:rPr>
              <w:br w:type="textWrapping"/>
            </w:r>
            <w:r>
              <w:rPr>
                <w:rFonts w:hint="eastAsia" w:ascii="仿宋_GB2312" w:hAnsi="仿宋_GB2312" w:eastAsia="仿宋_GB2312" w:cs="仿宋_GB2312"/>
                <w:color w:val="000000"/>
                <w:kern w:val="0"/>
                <w:sz w:val="24"/>
                <w:szCs w:val="24"/>
                <w:lang w:val="en-US" w:eastAsia="zh-CN" w:bidi="ar"/>
              </w:rPr>
              <w:t>2.有1名具备房屋安全检定员资格证的人员，加 3分，本项最高加6分。</w:t>
            </w:r>
            <w:r>
              <w:rPr>
                <w:rFonts w:hint="eastAsia" w:ascii="仿宋_GB2312" w:hAnsi="仿宋_GB2312" w:eastAsia="仿宋_GB2312" w:cs="仿宋_GB2312"/>
                <w:color w:val="000000"/>
                <w:kern w:val="0"/>
                <w:sz w:val="24"/>
                <w:szCs w:val="24"/>
                <w:lang w:val="en-US" w:eastAsia="zh-CN" w:bidi="ar"/>
              </w:rPr>
              <w:br w:type="textWrapping"/>
            </w:r>
            <w:r>
              <w:rPr>
                <w:rFonts w:hint="eastAsia" w:ascii="仿宋_GB2312" w:hAnsi="仿宋_GB2312" w:eastAsia="仿宋_GB2312" w:cs="仿宋_GB2312"/>
                <w:color w:val="000000"/>
                <w:kern w:val="0"/>
                <w:sz w:val="24"/>
                <w:szCs w:val="24"/>
                <w:lang w:val="en-US" w:eastAsia="zh-CN" w:bidi="ar"/>
              </w:rPr>
              <w:t>（须提供人员证书，满分20分）</w:t>
            </w:r>
          </w:p>
        </w:tc>
      </w:tr>
      <w:tr w14:paraId="37124403">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670"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138C3899">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总分​</w:t>
            </w:r>
          </w:p>
        </w:tc>
        <w:tc>
          <w:tcPr>
            <w:tcW w:w="1057"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3DCD8C20">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100分</w:t>
            </w:r>
          </w:p>
        </w:tc>
        <w:tc>
          <w:tcPr>
            <w:tcW w:w="5772" w:type="dxa"/>
            <w:tcBorders>
              <w:top w:val="single" w:color="E0E0E0" w:sz="6" w:space="0"/>
              <w:left w:val="single" w:color="E0E0E0" w:sz="6" w:space="0"/>
              <w:bottom w:val="single" w:color="E0E0E0" w:sz="6" w:space="0"/>
              <w:right w:val="single" w:color="E0E0E0" w:sz="6" w:space="0"/>
            </w:tcBorders>
            <w:shd w:val="clear" w:color="auto" w:fill="auto"/>
            <w:tcMar>
              <w:top w:w="161" w:type="dxa"/>
              <w:bottom w:w="161" w:type="dxa"/>
              <w:right w:w="193" w:type="dxa"/>
            </w:tcMar>
            <w:vAlign w:val="center"/>
          </w:tcPr>
          <w:p w14:paraId="7A0FB6C7">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最终得分 F = F1 + F2 + F3​</w:t>
            </w:r>
          </w:p>
        </w:tc>
      </w:tr>
    </w:tbl>
    <w:p w14:paraId="0EEC5565">
      <w:pPr>
        <w:keepNext w:val="0"/>
        <w:keepLines w:val="0"/>
        <w:widowControl/>
        <w:suppressLineNumbers w:val="0"/>
        <w:jc w:val="left"/>
        <w:rPr>
          <w:rFonts w:hint="eastAsia" w:ascii="仿宋_GB2312" w:hAnsi="仿宋_GB2312" w:eastAsia="仿宋_GB2312" w:cs="仿宋_GB2312"/>
          <w:color w:val="000000"/>
          <w:kern w:val="0"/>
          <w:sz w:val="24"/>
          <w:szCs w:val="24"/>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E64AD9"/>
    <w:rsid w:val="00AD76A1"/>
    <w:rsid w:val="080D690E"/>
    <w:rsid w:val="16C014C9"/>
    <w:rsid w:val="2CA85CE7"/>
    <w:rsid w:val="4C9C621A"/>
    <w:rsid w:val="5B637BCE"/>
    <w:rsid w:val="74284E17"/>
    <w:rsid w:val="7EE64A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607</Words>
  <Characters>657</Characters>
  <Lines>0</Lines>
  <Paragraphs>0</Paragraphs>
  <TotalTime>23</TotalTime>
  <ScaleCrop>false</ScaleCrop>
  <LinksUpToDate>false</LinksUpToDate>
  <CharactersWithSpaces>687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2025-12-08T09:49:00Z</dcterms:created>
  <dc:creator>WPS_1625123044</dc:creator>
  <cp:lastModifiedBy>WPS_1648635859</cp:lastModifiedBy>
  <dcterms:modified xsi:type="dcterms:W3CDTF">2025-12-09T09:11:58Z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3B67AFF33F7A40FDBE7B02CD4B5EB678_11</vt:lpwstr>
  </property>
  <property fmtid="{D5CDD505-2E9C-101B-9397-08002B2CF9AE}" pid="4" name="KSOTemplateDocerSaveRecord">
    <vt:lpwstr>eyJoZGlkIjoiNjI0MmI4N2VlNTI3NWI3OGNhOTUxYjAxZjRlZGVhNDMiLCJ1c2VySWQiOiIxMzU1MzYxMTI5In0=</vt:lpwstr>
  </property>
</Properties>
</file>